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398D00" w14:textId="3FFF3506" w:rsidR="00E9014F" w:rsidRPr="008961F6" w:rsidRDefault="00E9014F" w:rsidP="00E9014F">
      <w:pPr>
        <w:pStyle w:val="3GPPHeader"/>
        <w:spacing w:after="60"/>
        <w:rPr>
          <w:sz w:val="28"/>
          <w:szCs w:val="32"/>
          <w:highlight w:val="yellow"/>
          <w:lang w:val="en-US"/>
        </w:rPr>
      </w:pPr>
      <w:r w:rsidRPr="001B23AB">
        <w:rPr>
          <w:lang w:val="en-US"/>
        </w:rPr>
        <w:t>3GPP TSG-RAN WG1 Meeting #9</w:t>
      </w:r>
      <w:r w:rsidR="00B30AE7">
        <w:rPr>
          <w:lang w:val="en-US"/>
        </w:rPr>
        <w:t>9</w:t>
      </w:r>
      <w:r w:rsidRPr="001B23AB">
        <w:rPr>
          <w:lang w:val="en-US"/>
        </w:rPr>
        <w:tab/>
      </w:r>
      <w:r w:rsidR="00E757E3" w:rsidRPr="00E757E3">
        <w:rPr>
          <w:sz w:val="28"/>
          <w:szCs w:val="32"/>
          <w:lang w:val="en-US"/>
        </w:rPr>
        <w:t>R1-1913302</w:t>
      </w:r>
    </w:p>
    <w:p w14:paraId="2C1A73C1" w14:textId="599F4634" w:rsidR="00E9014F" w:rsidRPr="00E9014F" w:rsidRDefault="00B30AE7" w:rsidP="00E9014F">
      <w:pPr>
        <w:pStyle w:val="3GPPHeader"/>
        <w:rPr>
          <w:lang w:val="en-US"/>
        </w:rPr>
      </w:pPr>
      <w:r>
        <w:rPr>
          <w:lang w:val="en-US"/>
        </w:rPr>
        <w:t>Reno, NV, USA</w:t>
      </w:r>
      <w:r w:rsidR="00E9014F" w:rsidRPr="007A4AA0">
        <w:rPr>
          <w:lang w:val="en-US"/>
        </w:rPr>
        <w:t xml:space="preserve">, </w:t>
      </w:r>
      <w:r w:rsidR="00C827B5">
        <w:rPr>
          <w:lang w:val="en-US"/>
        </w:rPr>
        <w:t>18</w:t>
      </w:r>
      <w:r w:rsidR="004B1ABC" w:rsidRPr="007A4AA0">
        <w:rPr>
          <w:vertAlign w:val="superscript"/>
          <w:lang w:val="en-US"/>
        </w:rPr>
        <w:t xml:space="preserve">th </w:t>
      </w:r>
      <w:r w:rsidR="004B1ABC" w:rsidRPr="007A4AA0">
        <w:rPr>
          <w:lang w:val="en-US"/>
        </w:rPr>
        <w:t xml:space="preserve">– </w:t>
      </w:r>
      <w:r w:rsidR="001B23AB" w:rsidRPr="007A4AA0">
        <w:rPr>
          <w:lang w:val="en-US"/>
        </w:rPr>
        <w:t>2</w:t>
      </w:r>
      <w:r w:rsidR="00C827B5">
        <w:rPr>
          <w:lang w:val="en-US"/>
        </w:rPr>
        <w:t>2</w:t>
      </w:r>
      <w:r w:rsidR="00C827B5">
        <w:rPr>
          <w:vertAlign w:val="superscript"/>
          <w:lang w:val="en-US"/>
        </w:rPr>
        <w:t>nd</w:t>
      </w:r>
      <w:r w:rsidR="004B1ABC" w:rsidRPr="007A4AA0">
        <w:rPr>
          <w:lang w:val="en-US"/>
        </w:rPr>
        <w:t xml:space="preserve"> </w:t>
      </w:r>
      <w:r w:rsidR="00C827B5">
        <w:rPr>
          <w:lang w:val="en-US"/>
        </w:rPr>
        <w:t>November</w:t>
      </w:r>
      <w:r w:rsidR="004B1ABC" w:rsidRPr="007A4AA0">
        <w:rPr>
          <w:lang w:val="en-US"/>
        </w:rPr>
        <w:t xml:space="preserve"> 2019</w:t>
      </w:r>
    </w:p>
    <w:p w14:paraId="597551CE" w14:textId="77777777" w:rsidR="00A6549D" w:rsidRPr="007A0766" w:rsidRDefault="00A6549D" w:rsidP="00A6549D">
      <w:pPr>
        <w:pStyle w:val="Header"/>
      </w:pPr>
    </w:p>
    <w:p w14:paraId="04D03903" w14:textId="77777777" w:rsidR="00F618ED" w:rsidRPr="007A0766" w:rsidRDefault="00F618ED" w:rsidP="00F618ED">
      <w:pPr>
        <w:pStyle w:val="Header"/>
        <w:tabs>
          <w:tab w:val="clear" w:pos="4536"/>
          <w:tab w:val="left" w:pos="1800"/>
        </w:tabs>
        <w:ind w:left="1800" w:hanging="1800"/>
      </w:pPr>
      <w:r w:rsidRPr="007A0766">
        <w:t>Source:</w:t>
      </w:r>
      <w:r w:rsidRPr="007A0766">
        <w:tab/>
        <w:t>Ericsson</w:t>
      </w:r>
      <w:r w:rsidR="00E34104" w:rsidRPr="007A0766">
        <w:t xml:space="preserve"> </w:t>
      </w:r>
    </w:p>
    <w:p w14:paraId="4327CE27" w14:textId="1144A27A" w:rsidR="00F618ED" w:rsidRPr="007A0766" w:rsidRDefault="00F618ED" w:rsidP="00F618ED">
      <w:pPr>
        <w:pStyle w:val="Header"/>
        <w:tabs>
          <w:tab w:val="clear" w:pos="4536"/>
          <w:tab w:val="left" w:pos="1800"/>
        </w:tabs>
      </w:pPr>
      <w:r w:rsidRPr="007A0766">
        <w:t>Title:</w:t>
      </w:r>
      <w:bookmarkStart w:id="0" w:name="Title"/>
      <w:bookmarkEnd w:id="0"/>
      <w:r w:rsidRPr="007A0766">
        <w:tab/>
      </w:r>
      <w:r w:rsidR="00E66DF4">
        <w:t>Feature lead summary #1</w:t>
      </w:r>
      <w:r w:rsidR="009F1868">
        <w:t xml:space="preserve"> on NTN</w:t>
      </w:r>
      <w:r w:rsidR="00F22805" w:rsidRPr="00F22805">
        <w:t xml:space="preserve"> physical layer control procedures</w:t>
      </w:r>
    </w:p>
    <w:p w14:paraId="691C927F" w14:textId="6B39BFA7" w:rsidR="00F618ED" w:rsidRPr="007A0766" w:rsidRDefault="00F618ED" w:rsidP="00F618ED">
      <w:pPr>
        <w:pStyle w:val="Header"/>
        <w:tabs>
          <w:tab w:val="left" w:pos="1800"/>
        </w:tabs>
      </w:pPr>
      <w:r w:rsidRPr="007A0766">
        <w:t>Agenda Item:</w:t>
      </w:r>
      <w:bookmarkStart w:id="1" w:name="Source"/>
      <w:bookmarkEnd w:id="1"/>
      <w:r w:rsidRPr="007A0766">
        <w:tab/>
      </w:r>
      <w:bookmarkStart w:id="2" w:name="_Hlk499033340"/>
      <w:r w:rsidR="004F430F" w:rsidRPr="007A0766">
        <w:t>7</w:t>
      </w:r>
      <w:r w:rsidR="00900A98" w:rsidRPr="007A0766">
        <w:t>.</w:t>
      </w:r>
      <w:r w:rsidR="00E9014F">
        <w:t>2</w:t>
      </w:r>
      <w:r w:rsidR="00E86352" w:rsidRPr="007A0766">
        <w:t>.</w:t>
      </w:r>
      <w:r w:rsidR="00E9014F">
        <w:t>5</w:t>
      </w:r>
      <w:r w:rsidR="00900A98" w:rsidRPr="007A0766">
        <w:t>.</w:t>
      </w:r>
      <w:bookmarkEnd w:id="2"/>
      <w:r w:rsidR="0008035D">
        <w:t>2</w:t>
      </w:r>
    </w:p>
    <w:p w14:paraId="082CF44C" w14:textId="77777777" w:rsidR="00F618ED" w:rsidRPr="007A0766" w:rsidRDefault="00F618ED" w:rsidP="00F618ED">
      <w:pPr>
        <w:pStyle w:val="Header"/>
        <w:tabs>
          <w:tab w:val="left" w:pos="1800"/>
        </w:tabs>
      </w:pPr>
      <w:r w:rsidRPr="007A0766">
        <w:t>Document for:</w:t>
      </w:r>
      <w:r w:rsidRPr="007A0766">
        <w:tab/>
      </w:r>
      <w:bookmarkStart w:id="3" w:name="DocumentFor"/>
      <w:bookmarkEnd w:id="3"/>
      <w:r w:rsidRPr="007A0766">
        <w:t>Discussion and Decision</w:t>
      </w:r>
    </w:p>
    <w:p w14:paraId="3FA4B923" w14:textId="77777777" w:rsidR="00F618ED" w:rsidRPr="007A0766" w:rsidRDefault="00F618ED" w:rsidP="00F618ED">
      <w:pPr>
        <w:pBdr>
          <w:bottom w:val="single" w:sz="4" w:space="1" w:color="auto"/>
        </w:pBdr>
        <w:tabs>
          <w:tab w:val="left" w:pos="2552"/>
        </w:tabs>
      </w:pPr>
    </w:p>
    <w:p w14:paraId="2D5F5007" w14:textId="74A301DE" w:rsidR="00F618ED" w:rsidRDefault="00FF199B" w:rsidP="00D92AB5">
      <w:pPr>
        <w:pStyle w:val="Heading1"/>
      </w:pPr>
      <w:r w:rsidRPr="007A0766">
        <w:t>Introduction</w:t>
      </w:r>
    </w:p>
    <w:p w14:paraId="2C8BA274" w14:textId="2A9656F2" w:rsidR="004048F9" w:rsidRPr="00E64E99" w:rsidRDefault="004048F9" w:rsidP="004048F9">
      <w:pPr>
        <w:pStyle w:val="BodyText"/>
      </w:pPr>
      <w:r>
        <w:t>This document contains a summary of the contributions under</w:t>
      </w:r>
      <w:bookmarkStart w:id="4" w:name="_GoBack"/>
      <w:bookmarkEnd w:id="4"/>
      <w:r>
        <w:t xml:space="preserve"> AI 7.2.5.2 at RAN1#9</w:t>
      </w:r>
      <w:r w:rsidR="00B30AE7">
        <w:t>9</w:t>
      </w:r>
      <w:r>
        <w:t>.</w:t>
      </w:r>
      <w:r w:rsidR="005648A5">
        <w:t xml:space="preserve"> </w:t>
      </w:r>
      <w:r>
        <w:t xml:space="preserve">Discussions are summarized in </w:t>
      </w:r>
      <w:r w:rsidR="00592202">
        <w:t>S</w:t>
      </w:r>
      <w:r>
        <w:t xml:space="preserve">ection </w:t>
      </w:r>
      <w:r>
        <w:fldChar w:fldCharType="begin"/>
      </w:r>
      <w:r>
        <w:instrText xml:space="preserve"> REF _Ref5582230 \r \h </w:instrText>
      </w:r>
      <w:r>
        <w:fldChar w:fldCharType="separate"/>
      </w:r>
      <w:r>
        <w:t>2</w:t>
      </w:r>
      <w:r>
        <w:fldChar w:fldCharType="end"/>
      </w:r>
      <w:r w:rsidR="001028C2">
        <w:t xml:space="preserve"> along with proposals</w:t>
      </w:r>
      <w:r w:rsidR="00F8423C">
        <w:t xml:space="preserve">. </w:t>
      </w:r>
      <w:r>
        <w:t xml:space="preserve">The observations and proposals </w:t>
      </w:r>
      <w:r w:rsidR="00DB6569">
        <w:t xml:space="preserve">from individual </w:t>
      </w:r>
      <w:r>
        <w:t xml:space="preserve">contributions are listed in </w:t>
      </w:r>
      <w:r w:rsidR="00DB6569">
        <w:t>S</w:t>
      </w:r>
      <w:r>
        <w:t xml:space="preserve">ection </w:t>
      </w:r>
      <w:r w:rsidR="001028C2">
        <w:t>4</w:t>
      </w:r>
      <w:r>
        <w:t>.</w:t>
      </w:r>
    </w:p>
    <w:p w14:paraId="2BEFEDC2" w14:textId="6F719F6A" w:rsidR="00575C70" w:rsidRPr="00E64E99" w:rsidRDefault="00575C70" w:rsidP="00575C70">
      <w:pPr>
        <w:pStyle w:val="Heading1"/>
      </w:pPr>
      <w:bookmarkStart w:id="5" w:name="_Ref5582230"/>
      <w:r w:rsidRPr="00E64E99">
        <w:t>Summary</w:t>
      </w:r>
      <w:bookmarkEnd w:id="5"/>
    </w:p>
    <w:p w14:paraId="74FD9945" w14:textId="2AC5A4A1" w:rsidR="00A94398" w:rsidRPr="00E64E99" w:rsidRDefault="00A94398" w:rsidP="00A94398">
      <w:pPr>
        <w:pStyle w:val="BodyText"/>
      </w:pPr>
      <w:r w:rsidRPr="00E64E99">
        <w:t xml:space="preserve">The </w:t>
      </w:r>
      <w:r w:rsidR="00FA454A" w:rsidRPr="00E64E99">
        <w:t xml:space="preserve">main </w:t>
      </w:r>
      <w:r w:rsidRPr="00E64E99">
        <w:t xml:space="preserve">topics </w:t>
      </w:r>
      <w:r w:rsidR="00FA454A" w:rsidRPr="00E64E99">
        <w:t xml:space="preserve">in the contributions </w:t>
      </w:r>
      <w:r w:rsidR="00592202" w:rsidRPr="00E64E99">
        <w:t xml:space="preserve">submitted to AI 7.2.5.2 </w:t>
      </w:r>
      <w:r w:rsidRPr="00E64E99">
        <w:t>are:</w:t>
      </w:r>
    </w:p>
    <w:p w14:paraId="44398CA0" w14:textId="23835F99" w:rsidR="00A94398" w:rsidRPr="00E64E99" w:rsidRDefault="00A94398" w:rsidP="00D73798">
      <w:pPr>
        <w:pStyle w:val="BodyText"/>
        <w:numPr>
          <w:ilvl w:val="0"/>
          <w:numId w:val="10"/>
        </w:numPr>
      </w:pPr>
      <w:r w:rsidRPr="00E64E99">
        <w:t>UL power control</w:t>
      </w:r>
    </w:p>
    <w:p w14:paraId="7E03C7B9" w14:textId="117F55FE" w:rsidR="00A94398" w:rsidRPr="00E64E99" w:rsidRDefault="00A94398" w:rsidP="00E64E99">
      <w:pPr>
        <w:pStyle w:val="BodyText"/>
        <w:numPr>
          <w:ilvl w:val="0"/>
          <w:numId w:val="10"/>
        </w:numPr>
      </w:pPr>
      <w:r w:rsidRPr="00E64E99">
        <w:t>AMC</w:t>
      </w:r>
      <w:r w:rsidR="00EA0D2A" w:rsidRPr="00E64E99">
        <w:t>/CSI feedback</w:t>
      </w:r>
    </w:p>
    <w:p w14:paraId="36D17120" w14:textId="77777777" w:rsidR="00FD55C0" w:rsidRPr="00E64E99" w:rsidRDefault="00FD55C0" w:rsidP="00FD55C0">
      <w:pPr>
        <w:pStyle w:val="BodyText"/>
        <w:numPr>
          <w:ilvl w:val="0"/>
          <w:numId w:val="10"/>
        </w:numPr>
      </w:pPr>
      <w:r w:rsidRPr="00E64E99">
        <w:t>Satellite beam switching</w:t>
      </w:r>
    </w:p>
    <w:p w14:paraId="3A4B11BD" w14:textId="0118E8F6" w:rsidR="00EA0D2A" w:rsidRDefault="00E33A8E" w:rsidP="006E30D4">
      <w:pPr>
        <w:pStyle w:val="BodyText"/>
        <w:numPr>
          <w:ilvl w:val="0"/>
          <w:numId w:val="10"/>
        </w:numPr>
      </w:pPr>
      <w:r w:rsidRPr="00E64E99">
        <w:t>Uplink t</w:t>
      </w:r>
      <w:r w:rsidR="00FA454A" w:rsidRPr="00E64E99">
        <w:t>ransmission timing</w:t>
      </w:r>
    </w:p>
    <w:p w14:paraId="33ADCD88" w14:textId="6F56D39A" w:rsidR="00EB179D" w:rsidRPr="00E64E99" w:rsidRDefault="00EB179D" w:rsidP="006E30D4">
      <w:pPr>
        <w:pStyle w:val="BodyText"/>
        <w:numPr>
          <w:ilvl w:val="0"/>
          <w:numId w:val="10"/>
        </w:numPr>
      </w:pPr>
      <w:r>
        <w:t>I</w:t>
      </w:r>
      <w:r w:rsidRPr="00EB179D">
        <w:t>mpact of feeder/service link switch</w:t>
      </w:r>
      <w:r>
        <w:t xml:space="preserve"> on PHY procedures</w:t>
      </w:r>
    </w:p>
    <w:p w14:paraId="1C45738C" w14:textId="29B8FA21" w:rsidR="004048F9" w:rsidRPr="00E64E99" w:rsidRDefault="004048F9" w:rsidP="004048F9">
      <w:pPr>
        <w:pStyle w:val="BodyText"/>
      </w:pPr>
      <w:r w:rsidRPr="00E64E99">
        <w:t>The discussions under each of these topics are summarized below.</w:t>
      </w:r>
    </w:p>
    <w:p w14:paraId="36B1B91D" w14:textId="2F7CF13E" w:rsidR="00C823A2" w:rsidRDefault="002C5943" w:rsidP="002C09B7">
      <w:pPr>
        <w:pStyle w:val="Heading2"/>
      </w:pPr>
      <w:r w:rsidRPr="00C823A2">
        <w:t>UL power control</w:t>
      </w:r>
      <w:bookmarkStart w:id="6" w:name="_Hlk5576443"/>
    </w:p>
    <w:p w14:paraId="05F4778B" w14:textId="0D4D61DF" w:rsidR="00C823A2" w:rsidRDefault="00C823A2" w:rsidP="002C09B7">
      <w:pPr>
        <w:pStyle w:val="BodyText"/>
      </w:pPr>
      <w:r>
        <w:t>In RAN1</w:t>
      </w:r>
      <w:r w:rsidR="00383319">
        <w:t>#97, the following agreement related to UL power control was made:</w:t>
      </w:r>
    </w:p>
    <w:p w14:paraId="4D5CF902" w14:textId="77777777" w:rsidR="00C823A2" w:rsidRPr="00036817" w:rsidRDefault="00C823A2" w:rsidP="00C823A2">
      <w:pPr>
        <w:rPr>
          <w:rFonts w:ascii="Times" w:eastAsia="Batang" w:hAnsi="Times"/>
        </w:rPr>
      </w:pPr>
      <w:r w:rsidRPr="00036817">
        <w:rPr>
          <w:rFonts w:ascii="Times" w:eastAsia="Batang" w:hAnsi="Times"/>
          <w:highlight w:val="green"/>
        </w:rPr>
        <w:t>Agreement:</w:t>
      </w:r>
    </w:p>
    <w:p w14:paraId="02C9A2FD" w14:textId="77777777" w:rsidR="00C823A2" w:rsidRPr="00B2424C" w:rsidRDefault="00C823A2" w:rsidP="00C823A2">
      <w:pPr>
        <w:rPr>
          <w:rFonts w:ascii="Times" w:eastAsia="Batang" w:hAnsi="Times"/>
          <w:b/>
        </w:rPr>
      </w:pPr>
      <w:r w:rsidRPr="00B2424C">
        <w:rPr>
          <w:rFonts w:ascii="Times" w:eastAsia="Batang" w:hAnsi="Times"/>
          <w:b/>
        </w:rPr>
        <w:t xml:space="preserve">The need and the applicable scenarios for potential enhancements (with respect to the power control schemes in NR Rel-15) for both open-loop and closed-loop power control for NTN are to be studied.  </w:t>
      </w:r>
    </w:p>
    <w:p w14:paraId="2CD714AF" w14:textId="77777777" w:rsidR="00C823A2" w:rsidRDefault="00C823A2" w:rsidP="002C09B7">
      <w:pPr>
        <w:pStyle w:val="BodyText"/>
      </w:pPr>
    </w:p>
    <w:p w14:paraId="6537A4D1" w14:textId="2EAD1889" w:rsidR="00410E1D" w:rsidRPr="000C7851" w:rsidRDefault="00410E1D" w:rsidP="002C09B7">
      <w:pPr>
        <w:pStyle w:val="BodyText"/>
      </w:pPr>
      <w:r w:rsidRPr="00B30AE7">
        <w:t>The proposals related to UL power control</w:t>
      </w:r>
      <w:r w:rsidR="00F71729" w:rsidRPr="00B30AE7">
        <w:t xml:space="preserve"> (ULPC)</w:t>
      </w:r>
      <w:r w:rsidRPr="00B30AE7">
        <w:t xml:space="preserve"> </w:t>
      </w:r>
      <w:r w:rsidR="00383319" w:rsidRPr="00B30AE7">
        <w:t>from contributions submitted to RAN1#9</w:t>
      </w:r>
      <w:r w:rsidR="00B30AE7" w:rsidRPr="00B30AE7">
        <w:t>9</w:t>
      </w:r>
      <w:r w:rsidR="00383319" w:rsidRPr="00B30AE7">
        <w:t xml:space="preserve"> </w:t>
      </w:r>
      <w:r w:rsidRPr="00B30AE7">
        <w:t>are given in Section 4.1 of this paper.</w:t>
      </w:r>
      <w:r w:rsidR="005114D2" w:rsidRPr="00B30AE7">
        <w:t xml:space="preserve"> </w:t>
      </w:r>
      <w:r w:rsidR="0036098C" w:rsidRPr="00D15F5A">
        <w:t xml:space="preserve">The proposals for UL power control for NTN are generally diverse with different companies suggesting studying different </w:t>
      </w:r>
      <w:r w:rsidR="0036098C" w:rsidRPr="000C7851">
        <w:t xml:space="preserve">enhancements. </w:t>
      </w:r>
      <w:r w:rsidR="00BC2213" w:rsidRPr="000C7851">
        <w:t>The proposals from different companies are</w:t>
      </w:r>
      <w:r w:rsidR="005114D2" w:rsidRPr="000C7851">
        <w:t xml:space="preserve"> summarized below:</w:t>
      </w:r>
    </w:p>
    <w:p w14:paraId="259CF1A0" w14:textId="2FB5961B" w:rsidR="00D2281C" w:rsidRPr="00D653D9" w:rsidRDefault="00D2281C" w:rsidP="00E83943">
      <w:pPr>
        <w:pStyle w:val="BodyText"/>
        <w:numPr>
          <w:ilvl w:val="0"/>
          <w:numId w:val="21"/>
        </w:numPr>
      </w:pPr>
      <w:r w:rsidRPr="00D653D9">
        <w:t>MediaTek proposes</w:t>
      </w:r>
      <w:r w:rsidR="00780867" w:rsidRPr="00D653D9">
        <w:t xml:space="preserve"> </w:t>
      </w:r>
      <w:r w:rsidRPr="00D653D9">
        <w:t>beam-specific</w:t>
      </w:r>
      <w:r w:rsidR="00D653D9" w:rsidRPr="00D653D9">
        <w:t xml:space="preserve"> configuration for</w:t>
      </w:r>
      <w:r w:rsidRPr="00D653D9">
        <w:t xml:space="preserve"> </w:t>
      </w:r>
      <m:oMath>
        <m:sSub>
          <m:sSubPr>
            <m:ctrlPr>
              <w:rPr>
                <w:rFonts w:ascii="Cambria Math" w:hAnsi="Cambria Math"/>
              </w:rPr>
            </m:ctrlPr>
          </m:sSubPr>
          <m:e>
            <m:r>
              <w:rPr>
                <w:rFonts w:ascii="Cambria Math" w:hAnsi="Cambria Math"/>
              </w:rPr>
              <m:t>P</m:t>
            </m:r>
          </m:e>
          <m:sub>
            <m:r>
              <m:rPr>
                <m:sty m:val="p"/>
              </m:rPr>
              <w:rPr>
                <w:rFonts w:ascii="Cambria Math" w:hAnsi="Cambria Math"/>
              </w:rPr>
              <m:t>0</m:t>
            </m:r>
          </m:sub>
        </m:sSub>
      </m:oMath>
      <w:r w:rsidRPr="00D653D9">
        <w:t xml:space="preserve"> and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j</m:t>
        </m:r>
        <m:r>
          <m:rPr>
            <m:sty m:val="p"/>
          </m:rPr>
          <w:rPr>
            <w:rFonts w:ascii="Cambria Math" w:hAnsi="Cambria Math"/>
          </w:rPr>
          <m:t>)</m:t>
        </m:r>
      </m:oMath>
      <w:r w:rsidR="00D653D9" w:rsidRPr="00D653D9">
        <w:t xml:space="preserve"> common for all </w:t>
      </w:r>
      <w:proofErr w:type="gramStart"/>
      <w:r w:rsidR="00D653D9" w:rsidRPr="00D653D9">
        <w:t>beams</w:t>
      </w:r>
      <w:proofErr w:type="gramEnd"/>
      <w:r w:rsidR="00780867" w:rsidRPr="00D653D9">
        <w:t xml:space="preserve"> parameters</w:t>
      </w:r>
      <w:r w:rsidRPr="00D653D9">
        <w:t xml:space="preserve">; </w:t>
      </w:r>
    </w:p>
    <w:p w14:paraId="2119974A" w14:textId="4D1FF5B6" w:rsidR="00D2281C" w:rsidRPr="00A90693" w:rsidRDefault="00D2281C" w:rsidP="00A90693">
      <w:pPr>
        <w:pStyle w:val="BodyText"/>
        <w:numPr>
          <w:ilvl w:val="0"/>
          <w:numId w:val="26"/>
        </w:numPr>
      </w:pPr>
      <w:r w:rsidRPr="009A099D">
        <w:t xml:space="preserve">Samsung and Sony propose </w:t>
      </w:r>
      <w:r w:rsidRPr="00A90693">
        <w:t>UE prediction of its own transmission power using other available information such as satellite ephemeris and UE trajectory</w:t>
      </w:r>
    </w:p>
    <w:p w14:paraId="18D454A7" w14:textId="1A70989E" w:rsidR="00D2281C" w:rsidRPr="00A03BAA" w:rsidRDefault="00D2281C" w:rsidP="00E83943">
      <w:pPr>
        <w:pStyle w:val="BodyText"/>
        <w:numPr>
          <w:ilvl w:val="0"/>
          <w:numId w:val="21"/>
        </w:numPr>
      </w:pPr>
      <w:r w:rsidRPr="00A03BAA">
        <w:t>Ericsson proposes adapt</w:t>
      </w:r>
      <w:r w:rsidR="00780867" w:rsidRPr="00A03BAA">
        <w:t>ive</w:t>
      </w:r>
      <w:r w:rsidRPr="00A03BAA">
        <w:t xml:space="preserve"> UL</w:t>
      </w:r>
      <w:r w:rsidR="00780867" w:rsidRPr="00A03BAA">
        <w:t>PC</w:t>
      </w:r>
      <w:r w:rsidRPr="00A03BAA">
        <w:t xml:space="preserve"> based on adaptive UE configuration of L3 filter coefficients (i.e., </w:t>
      </w:r>
      <w:r w:rsidR="00D37677" w:rsidRPr="00A03BAA">
        <w:t>configuring multiple L3 filter coefficients and letting UE select one of the L3 filter coefficients based on measured RSRP).</w:t>
      </w:r>
    </w:p>
    <w:p w14:paraId="2E938744" w14:textId="2708DB64" w:rsidR="00D8285A" w:rsidRPr="00BD6F13" w:rsidRDefault="005D5E9E" w:rsidP="005D5E9E">
      <w:pPr>
        <w:pStyle w:val="BodyText"/>
        <w:numPr>
          <w:ilvl w:val="0"/>
          <w:numId w:val="21"/>
        </w:numPr>
      </w:pPr>
      <w:r w:rsidRPr="00BD6F13">
        <w:t>Intel</w:t>
      </w:r>
      <w:r w:rsidR="009A031A">
        <w:t xml:space="preserve">, </w:t>
      </w:r>
      <w:r w:rsidR="00E034F5">
        <w:t>Thales</w:t>
      </w:r>
      <w:r w:rsidR="009A031A">
        <w:t>, and ZTE</w:t>
      </w:r>
      <w:r w:rsidRPr="00BD6F13">
        <w:t xml:space="preserve"> observe no major issues with NR UL power control for NTN and does not see the need for enhancing power control </w:t>
      </w:r>
      <w:r w:rsidR="00FC1CCB" w:rsidRPr="00BD6F13">
        <w:t>for NTN</w:t>
      </w:r>
      <w:r w:rsidR="00383319" w:rsidRPr="00BD6F13">
        <w:t>.</w:t>
      </w:r>
    </w:p>
    <w:p w14:paraId="5E4E6714" w14:textId="6A0F1721" w:rsidR="009A031A" w:rsidRDefault="005114D2" w:rsidP="002C09B7">
      <w:pPr>
        <w:pStyle w:val="BodyText"/>
        <w:rPr>
          <w:color w:val="FF0000"/>
        </w:rPr>
      </w:pPr>
      <w:r w:rsidRPr="009A031A">
        <w:t xml:space="preserve">It should be noted that despite the discussions in the </w:t>
      </w:r>
      <w:r w:rsidR="00972C5A" w:rsidRPr="009A031A">
        <w:t xml:space="preserve">last </w:t>
      </w:r>
      <w:r w:rsidR="009A031A" w:rsidRPr="009A031A">
        <w:t>few</w:t>
      </w:r>
      <w:r w:rsidR="00972C5A" w:rsidRPr="009A031A">
        <w:t xml:space="preserve"> meetings</w:t>
      </w:r>
      <w:r w:rsidRPr="009A031A">
        <w:t xml:space="preserve">, </w:t>
      </w:r>
      <w:r w:rsidRPr="009A031A">
        <w:rPr>
          <w:b/>
          <w:u w:val="single"/>
        </w:rPr>
        <w:t>evaluation results are lacking for ULPC for NTN</w:t>
      </w:r>
      <w:r w:rsidRPr="009A031A">
        <w:t xml:space="preserve">.  Hence, to </w:t>
      </w:r>
      <w:r w:rsidR="009A031A" w:rsidRPr="009A031A">
        <w:t>conclude the</w:t>
      </w:r>
      <w:r w:rsidRPr="009A031A">
        <w:t xml:space="preserve"> study </w:t>
      </w:r>
      <w:r w:rsidR="009A031A" w:rsidRPr="009A031A">
        <w:t xml:space="preserve">on uplink power control for NTN, companies are asked to provide their views on </w:t>
      </w:r>
      <w:proofErr w:type="gramStart"/>
      <w:r w:rsidR="009A031A" w:rsidRPr="009A031A">
        <w:t>whether or not</w:t>
      </w:r>
      <w:proofErr w:type="gramEnd"/>
      <w:r w:rsidR="009A031A" w:rsidRPr="009A031A">
        <w:t xml:space="preserve"> uplink power control enhancements are needed for NTN.  If a company sees the need for uplink power control enhancements for NTN, companies are asked to comment on which of the above enhancements are beneficial for NTN.</w:t>
      </w:r>
    </w:p>
    <w:p w14:paraId="25C9FEC0" w14:textId="77777777" w:rsidR="00E20428" w:rsidRDefault="00E20428" w:rsidP="002C09B7">
      <w:pPr>
        <w:pStyle w:val="BodyText"/>
        <w:rPr>
          <w:sz w:val="44"/>
          <w:highlight w:val="magenta"/>
        </w:rPr>
      </w:pPr>
    </w:p>
    <w:p w14:paraId="5FF72D7F" w14:textId="3440A2D8" w:rsidR="009A031A" w:rsidRPr="00572034" w:rsidRDefault="009A031A" w:rsidP="002C09B7">
      <w:pPr>
        <w:pStyle w:val="BodyText"/>
        <w:rPr>
          <w:sz w:val="44"/>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E75207" w:rsidRPr="00E75207" w14:paraId="42F884B4" w14:textId="77777777" w:rsidTr="008D3FED">
        <w:tc>
          <w:tcPr>
            <w:tcW w:w="2335" w:type="dxa"/>
            <w:tcBorders>
              <w:top w:val="single" w:sz="4" w:space="0" w:color="auto"/>
              <w:left w:val="single" w:sz="4" w:space="0" w:color="auto"/>
              <w:bottom w:val="single" w:sz="4" w:space="0" w:color="auto"/>
              <w:right w:val="single" w:sz="4" w:space="0" w:color="auto"/>
            </w:tcBorders>
            <w:vAlign w:val="center"/>
            <w:hideMark/>
          </w:tcPr>
          <w:p w14:paraId="17632E5A" w14:textId="7865F1D0" w:rsidR="008D3FED" w:rsidRPr="003D0C43" w:rsidRDefault="008D3FED">
            <w:pPr>
              <w:jc w:val="center"/>
              <w:rPr>
                <w:b/>
                <w:sz w:val="28"/>
                <w:szCs w:val="20"/>
                <w:lang w:eastAsia="zh-CN"/>
              </w:rPr>
            </w:pPr>
            <w:r w:rsidRPr="003D0C43">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52F603B1" w14:textId="359709C7" w:rsidR="008D3FED" w:rsidRPr="003D0C43" w:rsidRDefault="008D3FED">
            <w:pPr>
              <w:jc w:val="center"/>
              <w:rPr>
                <w:b/>
                <w:sz w:val="28"/>
                <w:lang w:eastAsia="zh-CN"/>
              </w:rPr>
            </w:pPr>
            <w:r w:rsidRPr="003D0C43">
              <w:rPr>
                <w:b/>
                <w:sz w:val="22"/>
                <w:lang w:eastAsia="zh-CN"/>
              </w:rPr>
              <w:t>Comments and Views</w:t>
            </w:r>
          </w:p>
        </w:tc>
      </w:tr>
      <w:tr w:rsidR="00F83F38" w:rsidRPr="00E75207" w14:paraId="69DA7C12" w14:textId="77777777" w:rsidTr="00CF0A0D">
        <w:tc>
          <w:tcPr>
            <w:tcW w:w="2335" w:type="dxa"/>
            <w:tcBorders>
              <w:top w:val="single" w:sz="4" w:space="0" w:color="auto"/>
              <w:left w:val="single" w:sz="4" w:space="0" w:color="auto"/>
              <w:bottom w:val="single" w:sz="4" w:space="0" w:color="auto"/>
              <w:right w:val="single" w:sz="4" w:space="0" w:color="auto"/>
            </w:tcBorders>
            <w:vAlign w:val="center"/>
          </w:tcPr>
          <w:p w14:paraId="6FF1C34B" w14:textId="71A5696A" w:rsidR="00F83F38" w:rsidRPr="003D0C43" w:rsidRDefault="00A67E9D" w:rsidP="00CF0A0D">
            <w:pPr>
              <w:jc w:val="center"/>
              <w:rPr>
                <w:rFonts w:cs="Arial"/>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4ACE9783" w14:textId="77777777" w:rsidR="00A67E9D" w:rsidRDefault="00A67E9D" w:rsidP="00A67E9D">
            <w:pPr>
              <w:autoSpaceDE w:val="0"/>
              <w:autoSpaceDN w:val="0"/>
              <w:adjustRightInd w:val="0"/>
              <w:snapToGrid w:val="0"/>
              <w:ind w:left="360"/>
            </w:pPr>
            <w:r>
              <w:t>The following issues should be studied.</w:t>
            </w:r>
          </w:p>
          <w:p w14:paraId="6E616A28" w14:textId="77777777" w:rsidR="00F83F38" w:rsidRDefault="00A67E9D" w:rsidP="00A67E9D">
            <w:pPr>
              <w:pStyle w:val="ListParagraph"/>
              <w:numPr>
                <w:ilvl w:val="0"/>
                <w:numId w:val="40"/>
              </w:numPr>
              <w:autoSpaceDE w:val="0"/>
              <w:autoSpaceDN w:val="0"/>
              <w:adjustRightInd w:val="0"/>
              <w:snapToGrid w:val="0"/>
            </w:pPr>
            <w:r>
              <w:t>whether closed-loop power control should be disabled. Closed-loop power control is mandatory with 3 bits in DCI. In some scenario, e.g., GEO, it is obvious that Closed-loop power control is not applicable. In such a case, closed-loop power control can be disabled to reduce dynamic signaling overhead in DCI.</w:t>
            </w:r>
          </w:p>
          <w:p w14:paraId="28DE0E62" w14:textId="494A0958" w:rsidR="00A67E9D" w:rsidRPr="003D0C43" w:rsidRDefault="00A67E9D" w:rsidP="00A67E9D">
            <w:pPr>
              <w:pStyle w:val="ListParagraph"/>
              <w:numPr>
                <w:ilvl w:val="0"/>
                <w:numId w:val="40"/>
              </w:numPr>
              <w:autoSpaceDE w:val="0"/>
              <w:autoSpaceDN w:val="0"/>
              <w:adjustRightInd w:val="0"/>
              <w:snapToGrid w:val="0"/>
            </w:pPr>
            <w:r>
              <w:t xml:space="preserve">Position based open loop power control. </w:t>
            </w:r>
            <w:r w:rsidR="002C41FE">
              <w:t>This is beneficial when the satellite moves fast and the measured pathloss might be out of date in the case of UL transmission.</w:t>
            </w:r>
          </w:p>
        </w:tc>
      </w:tr>
      <w:tr w:rsidR="00E75207" w:rsidRPr="00E75207" w14:paraId="4021734E" w14:textId="77777777" w:rsidTr="008D3FED">
        <w:tc>
          <w:tcPr>
            <w:tcW w:w="2335" w:type="dxa"/>
            <w:tcBorders>
              <w:top w:val="single" w:sz="4" w:space="0" w:color="auto"/>
              <w:left w:val="single" w:sz="4" w:space="0" w:color="auto"/>
              <w:bottom w:val="single" w:sz="4" w:space="0" w:color="auto"/>
              <w:right w:val="single" w:sz="4" w:space="0" w:color="auto"/>
            </w:tcBorders>
            <w:vAlign w:val="center"/>
          </w:tcPr>
          <w:p w14:paraId="5307BA57" w14:textId="5701B335" w:rsidR="008D3FED" w:rsidRPr="003D0C43" w:rsidRDefault="008D3FED">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32068B79" w14:textId="705A65D6" w:rsidR="005408CE" w:rsidRPr="003D0C43" w:rsidRDefault="005408CE" w:rsidP="008D3FED">
            <w:pPr>
              <w:autoSpaceDE w:val="0"/>
              <w:autoSpaceDN w:val="0"/>
              <w:adjustRightInd w:val="0"/>
              <w:snapToGrid w:val="0"/>
              <w:ind w:left="360"/>
            </w:pPr>
          </w:p>
        </w:tc>
      </w:tr>
      <w:tr w:rsidR="00E75207" w:rsidRPr="00E75207" w14:paraId="6ABEB6B8" w14:textId="77777777" w:rsidTr="008D3FED">
        <w:tc>
          <w:tcPr>
            <w:tcW w:w="2335" w:type="dxa"/>
            <w:tcBorders>
              <w:top w:val="single" w:sz="4" w:space="0" w:color="auto"/>
              <w:left w:val="single" w:sz="4" w:space="0" w:color="auto"/>
              <w:bottom w:val="single" w:sz="4" w:space="0" w:color="auto"/>
              <w:right w:val="single" w:sz="4" w:space="0" w:color="auto"/>
            </w:tcBorders>
            <w:vAlign w:val="center"/>
          </w:tcPr>
          <w:p w14:paraId="5E5142B6" w14:textId="4B413151" w:rsidR="008D3FED" w:rsidRPr="003D0C43" w:rsidRDefault="008D3FED">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4D3E5138" w14:textId="3EE0E531" w:rsidR="008D3FED" w:rsidRPr="003D0C43" w:rsidRDefault="008D3FED" w:rsidP="008D3FED">
            <w:pPr>
              <w:autoSpaceDE w:val="0"/>
              <w:autoSpaceDN w:val="0"/>
              <w:adjustRightInd w:val="0"/>
              <w:snapToGrid w:val="0"/>
              <w:ind w:left="360"/>
            </w:pPr>
          </w:p>
        </w:tc>
      </w:tr>
      <w:tr w:rsidR="00E75207" w:rsidRPr="00E75207" w14:paraId="443A2BE5" w14:textId="77777777" w:rsidTr="008D3FED">
        <w:tc>
          <w:tcPr>
            <w:tcW w:w="2335" w:type="dxa"/>
            <w:tcBorders>
              <w:top w:val="single" w:sz="4" w:space="0" w:color="auto"/>
              <w:left w:val="single" w:sz="4" w:space="0" w:color="auto"/>
              <w:bottom w:val="single" w:sz="4" w:space="0" w:color="auto"/>
              <w:right w:val="single" w:sz="4" w:space="0" w:color="auto"/>
            </w:tcBorders>
            <w:vAlign w:val="center"/>
          </w:tcPr>
          <w:p w14:paraId="54F7AF7C" w14:textId="77777777" w:rsidR="00684746" w:rsidRPr="003D0C43" w:rsidRDefault="00684746">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3D140615" w14:textId="77777777" w:rsidR="00684746" w:rsidRPr="003D0C43" w:rsidRDefault="00684746" w:rsidP="008D3FED">
            <w:pPr>
              <w:autoSpaceDE w:val="0"/>
              <w:autoSpaceDN w:val="0"/>
              <w:adjustRightInd w:val="0"/>
              <w:snapToGrid w:val="0"/>
              <w:ind w:left="360"/>
            </w:pPr>
          </w:p>
        </w:tc>
      </w:tr>
      <w:tr w:rsidR="00E75207" w:rsidRPr="00E75207" w14:paraId="2FC8B037" w14:textId="77777777" w:rsidTr="008D3FED">
        <w:tc>
          <w:tcPr>
            <w:tcW w:w="2335" w:type="dxa"/>
            <w:tcBorders>
              <w:top w:val="single" w:sz="4" w:space="0" w:color="auto"/>
              <w:left w:val="single" w:sz="4" w:space="0" w:color="auto"/>
              <w:bottom w:val="single" w:sz="4" w:space="0" w:color="auto"/>
              <w:right w:val="single" w:sz="4" w:space="0" w:color="auto"/>
            </w:tcBorders>
            <w:vAlign w:val="center"/>
          </w:tcPr>
          <w:p w14:paraId="737B4AAF" w14:textId="77777777" w:rsidR="00684746" w:rsidRPr="003D0C43" w:rsidRDefault="00684746">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5BED0AEB" w14:textId="77777777" w:rsidR="00684746" w:rsidRPr="003D0C43" w:rsidRDefault="00684746" w:rsidP="008D3FED">
            <w:pPr>
              <w:autoSpaceDE w:val="0"/>
              <w:autoSpaceDN w:val="0"/>
              <w:adjustRightInd w:val="0"/>
              <w:snapToGrid w:val="0"/>
              <w:ind w:left="360"/>
            </w:pPr>
          </w:p>
        </w:tc>
      </w:tr>
      <w:tr w:rsidR="00E75207" w:rsidRPr="00E75207" w14:paraId="327F11BE" w14:textId="77777777" w:rsidTr="008D3FED">
        <w:tc>
          <w:tcPr>
            <w:tcW w:w="2335" w:type="dxa"/>
            <w:tcBorders>
              <w:top w:val="single" w:sz="4" w:space="0" w:color="auto"/>
              <w:left w:val="single" w:sz="4" w:space="0" w:color="auto"/>
              <w:bottom w:val="single" w:sz="4" w:space="0" w:color="auto"/>
              <w:right w:val="single" w:sz="4" w:space="0" w:color="auto"/>
            </w:tcBorders>
            <w:vAlign w:val="center"/>
          </w:tcPr>
          <w:p w14:paraId="4AB0638B" w14:textId="77777777" w:rsidR="00684746" w:rsidRPr="003D0C43" w:rsidRDefault="00684746">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6BE7B106" w14:textId="77777777" w:rsidR="00684746" w:rsidRPr="003D0C43" w:rsidRDefault="00684746" w:rsidP="008D3FED">
            <w:pPr>
              <w:autoSpaceDE w:val="0"/>
              <w:autoSpaceDN w:val="0"/>
              <w:adjustRightInd w:val="0"/>
              <w:snapToGrid w:val="0"/>
              <w:ind w:left="360"/>
            </w:pPr>
          </w:p>
        </w:tc>
      </w:tr>
    </w:tbl>
    <w:p w14:paraId="1BF20C31" w14:textId="2CAEE952" w:rsidR="008D3FED" w:rsidRDefault="008D3FED" w:rsidP="002F2A40">
      <w:pPr>
        <w:pStyle w:val="BodyText"/>
      </w:pPr>
    </w:p>
    <w:p w14:paraId="0EF0DC70" w14:textId="0DB7D1F9" w:rsidR="002A3764" w:rsidRPr="00447944" w:rsidRDefault="00871BA0" w:rsidP="002F2A40">
      <w:pPr>
        <w:pStyle w:val="BodyText"/>
      </w:pPr>
      <w:r w:rsidRPr="00447944">
        <w:t xml:space="preserve">RAN2 agreed that the enabling / disabling of HARQ feedback should be configurable on a per UE and per HARQ process basis.  </w:t>
      </w:r>
      <w:r w:rsidR="00AE4A05" w:rsidRPr="00447944">
        <w:t>I</w:t>
      </w:r>
      <w:r w:rsidR="00D8285A" w:rsidRPr="00447944">
        <w:t>n Nokia</w:t>
      </w:r>
      <w:r w:rsidR="00AE4A05" w:rsidRPr="00447944">
        <w:t>’s</w:t>
      </w:r>
      <w:r w:rsidR="00D8285A" w:rsidRPr="00447944">
        <w:t xml:space="preserve"> contribution</w:t>
      </w:r>
      <w:r w:rsidR="00AE4A05" w:rsidRPr="00447944">
        <w:t>, they propose</w:t>
      </w:r>
      <w:r w:rsidR="00D8285A" w:rsidRPr="00447944">
        <w:t xml:space="preserve"> assigning different ULPC parameters (such as P0 and alpha) for different HARQ types. </w:t>
      </w:r>
      <w:r w:rsidR="00BC67CB" w:rsidRPr="00447944">
        <w:t xml:space="preserve">The motivation for the proposal is to </w:t>
      </w:r>
      <w:r w:rsidR="002A3764" w:rsidRPr="00447944">
        <w:t>guarantee UL transmission reliability for transmissions using disabled HARQ processes.</w:t>
      </w:r>
    </w:p>
    <w:p w14:paraId="5FFEF521" w14:textId="77777777" w:rsidR="005648A5" w:rsidRPr="00447944" w:rsidRDefault="005648A5" w:rsidP="002F2A40">
      <w:pPr>
        <w:pStyle w:val="BodyText"/>
      </w:pPr>
    </w:p>
    <w:p w14:paraId="79985566" w14:textId="14E3306C" w:rsidR="005648A5" w:rsidRPr="00447944" w:rsidRDefault="00D8285A" w:rsidP="00447944">
      <w:pPr>
        <w:pStyle w:val="BodyText"/>
        <w:rPr>
          <w:i/>
          <w:szCs w:val="20"/>
        </w:rPr>
      </w:pPr>
      <w:r w:rsidRPr="00447944">
        <w:rPr>
          <w:b/>
          <w:i/>
          <w:szCs w:val="20"/>
        </w:rPr>
        <w:t>Proposal 1:</w:t>
      </w:r>
      <w:r w:rsidRPr="00447944">
        <w:rPr>
          <w:i/>
          <w:szCs w:val="20"/>
        </w:rPr>
        <w:t xml:space="preserve"> In NR Rel-1</w:t>
      </w:r>
      <w:r w:rsidR="005648A5" w:rsidRPr="00447944">
        <w:rPr>
          <w:i/>
          <w:szCs w:val="20"/>
        </w:rPr>
        <w:t>7</w:t>
      </w:r>
      <w:r w:rsidRPr="00447944">
        <w:rPr>
          <w:i/>
          <w:szCs w:val="20"/>
        </w:rPr>
        <w:t xml:space="preserve">, </w:t>
      </w:r>
      <w:r w:rsidR="0052474B">
        <w:rPr>
          <w:i/>
          <w:szCs w:val="20"/>
        </w:rPr>
        <w:t>UE</w:t>
      </w:r>
      <w:r w:rsidR="005648A5" w:rsidRPr="00447944">
        <w:rPr>
          <w:i/>
          <w:szCs w:val="20"/>
        </w:rPr>
        <w:t xml:space="preserve"> can</w:t>
      </w:r>
      <w:r w:rsidR="0052474B">
        <w:rPr>
          <w:i/>
          <w:szCs w:val="20"/>
        </w:rPr>
        <w:t xml:space="preserve"> be</w:t>
      </w:r>
      <w:r w:rsidRPr="00447944">
        <w:rPr>
          <w:i/>
          <w:szCs w:val="20"/>
        </w:rPr>
        <w:t xml:space="preserve"> configure</w:t>
      </w:r>
      <w:r w:rsidR="0052474B">
        <w:rPr>
          <w:i/>
          <w:szCs w:val="20"/>
        </w:rPr>
        <w:t>d with</w:t>
      </w:r>
      <w:r w:rsidRPr="00447944">
        <w:rPr>
          <w:i/>
          <w:szCs w:val="20"/>
        </w:rPr>
        <w:t xml:space="preserve"> different uplink power control parameters</w:t>
      </w:r>
      <w:r w:rsidR="0052474B">
        <w:rPr>
          <w:i/>
          <w:szCs w:val="20"/>
        </w:rPr>
        <w:t xml:space="preserve"> such as P</w:t>
      </w:r>
      <w:r w:rsidR="0052474B" w:rsidRPr="0052474B">
        <w:rPr>
          <w:i/>
          <w:szCs w:val="20"/>
          <w:vertAlign w:val="subscript"/>
        </w:rPr>
        <w:t>0</w:t>
      </w:r>
      <w:r w:rsidR="0052474B">
        <w:rPr>
          <w:i/>
          <w:szCs w:val="20"/>
        </w:rPr>
        <w:t xml:space="preserve"> and alpha parameters</w:t>
      </w:r>
      <w:r w:rsidRPr="00447944">
        <w:rPr>
          <w:i/>
          <w:szCs w:val="20"/>
        </w:rPr>
        <w:t xml:space="preserve"> for disabled and enabled HARQ processes.</w:t>
      </w:r>
      <w:r w:rsidR="00F2118C" w:rsidRPr="00447944">
        <w:t xml:space="preserve"> </w:t>
      </w:r>
    </w:p>
    <w:p w14:paraId="1704CAC4" w14:textId="3E285C06" w:rsidR="002A3764" w:rsidRPr="00447944" w:rsidRDefault="002A3764" w:rsidP="002A3764">
      <w:pPr>
        <w:pStyle w:val="BodyText"/>
      </w:pPr>
      <w:r w:rsidRPr="00447944">
        <w:t>Companies are welcome to provide their additional views</w:t>
      </w:r>
      <w:r w:rsidR="00447944">
        <w:t xml:space="preserve"> </w:t>
      </w:r>
      <w:r w:rsidRPr="00447944">
        <w:t>below:</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2A3764" w:rsidRPr="00E75207" w14:paraId="2CC7267D" w14:textId="77777777" w:rsidTr="005648A5">
        <w:tc>
          <w:tcPr>
            <w:tcW w:w="2335" w:type="dxa"/>
            <w:tcBorders>
              <w:top w:val="single" w:sz="4" w:space="0" w:color="auto"/>
              <w:left w:val="single" w:sz="4" w:space="0" w:color="auto"/>
              <w:bottom w:val="single" w:sz="4" w:space="0" w:color="auto"/>
              <w:right w:val="single" w:sz="4" w:space="0" w:color="auto"/>
            </w:tcBorders>
            <w:vAlign w:val="center"/>
            <w:hideMark/>
          </w:tcPr>
          <w:p w14:paraId="2DE36FE3" w14:textId="77777777" w:rsidR="002A3764" w:rsidRPr="003D0C43" w:rsidRDefault="002A3764" w:rsidP="005648A5">
            <w:pPr>
              <w:jc w:val="center"/>
              <w:rPr>
                <w:b/>
                <w:sz w:val="28"/>
                <w:szCs w:val="20"/>
                <w:lang w:eastAsia="zh-CN"/>
              </w:rPr>
            </w:pPr>
            <w:r w:rsidRPr="003D0C43">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0948112A" w14:textId="77777777" w:rsidR="002A3764" w:rsidRPr="003D0C43" w:rsidRDefault="002A3764" w:rsidP="005648A5">
            <w:pPr>
              <w:jc w:val="center"/>
              <w:rPr>
                <w:b/>
                <w:sz w:val="28"/>
                <w:lang w:eastAsia="zh-CN"/>
              </w:rPr>
            </w:pPr>
            <w:r w:rsidRPr="003D0C43">
              <w:rPr>
                <w:b/>
                <w:sz w:val="22"/>
                <w:lang w:eastAsia="zh-CN"/>
              </w:rPr>
              <w:t>Comments and Views</w:t>
            </w:r>
          </w:p>
        </w:tc>
      </w:tr>
      <w:tr w:rsidR="0014601D" w:rsidRPr="00E75207" w14:paraId="317B7C93" w14:textId="77777777" w:rsidTr="00CF0A0D">
        <w:tc>
          <w:tcPr>
            <w:tcW w:w="2335" w:type="dxa"/>
            <w:tcBorders>
              <w:top w:val="single" w:sz="4" w:space="0" w:color="auto"/>
              <w:left w:val="single" w:sz="4" w:space="0" w:color="auto"/>
              <w:bottom w:val="single" w:sz="4" w:space="0" w:color="auto"/>
              <w:right w:val="single" w:sz="4" w:space="0" w:color="auto"/>
            </w:tcBorders>
            <w:vAlign w:val="center"/>
          </w:tcPr>
          <w:p w14:paraId="1B558CBF" w14:textId="252A7358" w:rsidR="0014601D" w:rsidRPr="003D0C43" w:rsidRDefault="0014601D" w:rsidP="00CF0A0D">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3C0546D7" w14:textId="20E8FC79" w:rsidR="0014601D" w:rsidRPr="003D0C43" w:rsidRDefault="0014601D" w:rsidP="0014601D">
            <w:pPr>
              <w:autoSpaceDE w:val="0"/>
              <w:autoSpaceDN w:val="0"/>
              <w:adjustRightInd w:val="0"/>
              <w:snapToGrid w:val="0"/>
              <w:ind w:left="360"/>
            </w:pPr>
          </w:p>
        </w:tc>
      </w:tr>
      <w:tr w:rsidR="002A3764" w:rsidRPr="00E75207" w14:paraId="45520827" w14:textId="77777777" w:rsidTr="005648A5">
        <w:tc>
          <w:tcPr>
            <w:tcW w:w="2335" w:type="dxa"/>
            <w:tcBorders>
              <w:top w:val="single" w:sz="4" w:space="0" w:color="auto"/>
              <w:left w:val="single" w:sz="4" w:space="0" w:color="auto"/>
              <w:bottom w:val="single" w:sz="4" w:space="0" w:color="auto"/>
              <w:right w:val="single" w:sz="4" w:space="0" w:color="auto"/>
            </w:tcBorders>
            <w:vAlign w:val="center"/>
          </w:tcPr>
          <w:p w14:paraId="6F1C6605" w14:textId="1E97DBE6" w:rsidR="002A3764" w:rsidRPr="00CF0A0D" w:rsidRDefault="002A3764" w:rsidP="005648A5">
            <w:pPr>
              <w:jc w:val="center"/>
              <w:rPr>
                <w:rFonts w:eastAsia="MS Mincho" w:cs="Arial"/>
                <w:lang w:eastAsia="ja-JP"/>
              </w:rPr>
            </w:pPr>
          </w:p>
        </w:tc>
        <w:tc>
          <w:tcPr>
            <w:tcW w:w="6840" w:type="dxa"/>
            <w:tcBorders>
              <w:top w:val="single" w:sz="4" w:space="0" w:color="auto"/>
              <w:left w:val="single" w:sz="4" w:space="0" w:color="auto"/>
              <w:bottom w:val="single" w:sz="4" w:space="0" w:color="auto"/>
              <w:right w:val="single" w:sz="4" w:space="0" w:color="auto"/>
            </w:tcBorders>
            <w:vAlign w:val="center"/>
          </w:tcPr>
          <w:p w14:paraId="2F82BB23" w14:textId="6897B216" w:rsidR="002A3764" w:rsidRPr="00CF0A0D" w:rsidRDefault="002A3764" w:rsidP="005648A5">
            <w:pPr>
              <w:autoSpaceDE w:val="0"/>
              <w:autoSpaceDN w:val="0"/>
              <w:adjustRightInd w:val="0"/>
              <w:snapToGrid w:val="0"/>
              <w:ind w:left="360"/>
              <w:rPr>
                <w:rFonts w:eastAsia="MS Mincho"/>
                <w:lang w:eastAsia="ja-JP"/>
              </w:rPr>
            </w:pPr>
          </w:p>
        </w:tc>
      </w:tr>
      <w:tr w:rsidR="002A3764" w:rsidRPr="00E75207" w14:paraId="431AD312" w14:textId="77777777" w:rsidTr="005648A5">
        <w:tc>
          <w:tcPr>
            <w:tcW w:w="2335" w:type="dxa"/>
            <w:tcBorders>
              <w:top w:val="single" w:sz="4" w:space="0" w:color="auto"/>
              <w:left w:val="single" w:sz="4" w:space="0" w:color="auto"/>
              <w:bottom w:val="single" w:sz="4" w:space="0" w:color="auto"/>
              <w:right w:val="single" w:sz="4" w:space="0" w:color="auto"/>
            </w:tcBorders>
            <w:vAlign w:val="center"/>
          </w:tcPr>
          <w:p w14:paraId="770FA338" w14:textId="77777777" w:rsidR="002A3764" w:rsidRPr="003D0C43" w:rsidRDefault="002A3764" w:rsidP="005648A5">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2DF5A07E" w14:textId="77777777" w:rsidR="002A3764" w:rsidRPr="003D0C43" w:rsidRDefault="002A3764" w:rsidP="005648A5">
            <w:pPr>
              <w:autoSpaceDE w:val="0"/>
              <w:autoSpaceDN w:val="0"/>
              <w:adjustRightInd w:val="0"/>
              <w:snapToGrid w:val="0"/>
              <w:ind w:left="360"/>
            </w:pPr>
          </w:p>
        </w:tc>
      </w:tr>
      <w:tr w:rsidR="002A3764" w:rsidRPr="00E75207" w14:paraId="07B176A1" w14:textId="77777777" w:rsidTr="005648A5">
        <w:tc>
          <w:tcPr>
            <w:tcW w:w="2335" w:type="dxa"/>
            <w:tcBorders>
              <w:top w:val="single" w:sz="4" w:space="0" w:color="auto"/>
              <w:left w:val="single" w:sz="4" w:space="0" w:color="auto"/>
              <w:bottom w:val="single" w:sz="4" w:space="0" w:color="auto"/>
              <w:right w:val="single" w:sz="4" w:space="0" w:color="auto"/>
            </w:tcBorders>
            <w:vAlign w:val="center"/>
          </w:tcPr>
          <w:p w14:paraId="77203672" w14:textId="77777777" w:rsidR="002A3764" w:rsidRPr="003D0C43" w:rsidRDefault="002A3764" w:rsidP="005648A5">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29D5BC9C" w14:textId="77777777" w:rsidR="002A3764" w:rsidRPr="003D0C43" w:rsidRDefault="002A3764" w:rsidP="005648A5">
            <w:pPr>
              <w:autoSpaceDE w:val="0"/>
              <w:autoSpaceDN w:val="0"/>
              <w:adjustRightInd w:val="0"/>
              <w:snapToGrid w:val="0"/>
              <w:ind w:left="360"/>
            </w:pPr>
          </w:p>
        </w:tc>
      </w:tr>
      <w:tr w:rsidR="002A3764" w:rsidRPr="00E75207" w14:paraId="7481C92B" w14:textId="77777777" w:rsidTr="005648A5">
        <w:tc>
          <w:tcPr>
            <w:tcW w:w="2335" w:type="dxa"/>
            <w:tcBorders>
              <w:top w:val="single" w:sz="4" w:space="0" w:color="auto"/>
              <w:left w:val="single" w:sz="4" w:space="0" w:color="auto"/>
              <w:bottom w:val="single" w:sz="4" w:space="0" w:color="auto"/>
              <w:right w:val="single" w:sz="4" w:space="0" w:color="auto"/>
            </w:tcBorders>
            <w:vAlign w:val="center"/>
          </w:tcPr>
          <w:p w14:paraId="3E20BCAE" w14:textId="77777777" w:rsidR="002A3764" w:rsidRPr="003D0C43" w:rsidRDefault="002A3764" w:rsidP="005648A5">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08F32FEA" w14:textId="77777777" w:rsidR="002A3764" w:rsidRPr="003D0C43" w:rsidRDefault="002A3764" w:rsidP="005648A5">
            <w:pPr>
              <w:autoSpaceDE w:val="0"/>
              <w:autoSpaceDN w:val="0"/>
              <w:adjustRightInd w:val="0"/>
              <w:snapToGrid w:val="0"/>
              <w:ind w:left="360"/>
            </w:pPr>
          </w:p>
        </w:tc>
      </w:tr>
      <w:tr w:rsidR="002A3764" w:rsidRPr="00E75207" w14:paraId="02565A2B" w14:textId="77777777" w:rsidTr="005648A5">
        <w:tc>
          <w:tcPr>
            <w:tcW w:w="2335" w:type="dxa"/>
            <w:tcBorders>
              <w:top w:val="single" w:sz="4" w:space="0" w:color="auto"/>
              <w:left w:val="single" w:sz="4" w:space="0" w:color="auto"/>
              <w:bottom w:val="single" w:sz="4" w:space="0" w:color="auto"/>
              <w:right w:val="single" w:sz="4" w:space="0" w:color="auto"/>
            </w:tcBorders>
            <w:vAlign w:val="center"/>
          </w:tcPr>
          <w:p w14:paraId="320F7A6C" w14:textId="77777777" w:rsidR="002A3764" w:rsidRPr="003D0C43" w:rsidRDefault="002A3764" w:rsidP="005648A5">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16D84832" w14:textId="77777777" w:rsidR="002A3764" w:rsidRPr="003D0C43" w:rsidRDefault="002A3764" w:rsidP="005648A5">
            <w:pPr>
              <w:autoSpaceDE w:val="0"/>
              <w:autoSpaceDN w:val="0"/>
              <w:adjustRightInd w:val="0"/>
              <w:snapToGrid w:val="0"/>
              <w:ind w:left="360"/>
            </w:pPr>
          </w:p>
        </w:tc>
      </w:tr>
    </w:tbl>
    <w:p w14:paraId="74BA5A84" w14:textId="6AC55DA6" w:rsidR="00D8285A" w:rsidRDefault="00D8285A" w:rsidP="002F2A40">
      <w:pPr>
        <w:pStyle w:val="BodyText"/>
      </w:pPr>
    </w:p>
    <w:p w14:paraId="30A68EE9" w14:textId="49488C7F" w:rsidR="008575BA" w:rsidRDefault="008575BA" w:rsidP="002F2A40">
      <w:pPr>
        <w:pStyle w:val="BodyText"/>
      </w:pPr>
      <w:r>
        <w:t>Based on offline discussion among companies, the following is concluded for uplink power control for NTN:</w:t>
      </w:r>
    </w:p>
    <w:p w14:paraId="7F42B4AE" w14:textId="33257FD4" w:rsidR="008575BA" w:rsidRDefault="008575BA" w:rsidP="002F2A40">
      <w:pPr>
        <w:pStyle w:val="BodyText"/>
      </w:pPr>
    </w:p>
    <w:p w14:paraId="42636007" w14:textId="76F4581B" w:rsidR="008575BA" w:rsidRPr="00406AFB" w:rsidRDefault="008575BA" w:rsidP="008575BA">
      <w:pPr>
        <w:pStyle w:val="BodyText"/>
        <w:rPr>
          <w:b/>
          <w:i/>
          <w:highlight w:val="magenta"/>
        </w:rPr>
      </w:pPr>
      <w:r w:rsidRPr="00406AFB">
        <w:rPr>
          <w:b/>
          <w:i/>
          <w:highlight w:val="magenta"/>
        </w:rPr>
        <w:t>Offline Conclusion</w:t>
      </w:r>
      <w:r w:rsidR="003A2274" w:rsidRPr="00406AFB">
        <w:rPr>
          <w:b/>
          <w:i/>
          <w:highlight w:val="magenta"/>
        </w:rPr>
        <w:t xml:space="preserve"> 1</w:t>
      </w:r>
      <w:r w:rsidRPr="00406AFB">
        <w:rPr>
          <w:b/>
          <w:i/>
          <w:highlight w:val="magenta"/>
        </w:rPr>
        <w:t>:  The existing NR Release-15 power control scheme can be used for NTN.  Optimizations would require further study.</w:t>
      </w:r>
    </w:p>
    <w:p w14:paraId="40A5A575" w14:textId="77777777" w:rsidR="008575BA" w:rsidRPr="002F2A40" w:rsidRDefault="008575BA" w:rsidP="002F2A40">
      <w:pPr>
        <w:pStyle w:val="BodyText"/>
      </w:pPr>
    </w:p>
    <w:bookmarkEnd w:id="6"/>
    <w:p w14:paraId="162178A5" w14:textId="066C8120" w:rsidR="00C823A2" w:rsidRPr="00675B28" w:rsidRDefault="001E1004" w:rsidP="001E1004">
      <w:pPr>
        <w:pStyle w:val="Heading2"/>
      </w:pPr>
      <w:r w:rsidRPr="00675B28">
        <w:t>AMC</w:t>
      </w:r>
      <w:r w:rsidR="00EA0D2A" w:rsidRPr="00675B28">
        <w:t>/CSI feedback</w:t>
      </w:r>
      <w:bookmarkStart w:id="7" w:name="_Hlk5576566"/>
    </w:p>
    <w:p w14:paraId="3B4E5FFE" w14:textId="3C8A92B8" w:rsidR="00823832" w:rsidRPr="00675B28" w:rsidRDefault="003D0C43" w:rsidP="003D0C43">
      <w:pPr>
        <w:pStyle w:val="BodyText"/>
      </w:pPr>
      <w:r w:rsidRPr="00675B28">
        <w:t>In RAN1#97, the following agreement related to AMC/CSI feedback was made:</w:t>
      </w:r>
    </w:p>
    <w:p w14:paraId="4722F967" w14:textId="77777777" w:rsidR="00C823A2" w:rsidRPr="00675B28" w:rsidRDefault="00C823A2" w:rsidP="00C823A2">
      <w:pPr>
        <w:rPr>
          <w:rFonts w:ascii="Times" w:eastAsia="Batang" w:hAnsi="Times"/>
        </w:rPr>
      </w:pPr>
      <w:r w:rsidRPr="00675B28">
        <w:rPr>
          <w:rFonts w:ascii="Times" w:eastAsia="Batang" w:hAnsi="Times"/>
          <w:highlight w:val="green"/>
        </w:rPr>
        <w:t>Agreement:</w:t>
      </w:r>
    </w:p>
    <w:p w14:paraId="23C6C108" w14:textId="77777777" w:rsidR="00C823A2" w:rsidRPr="00675B28" w:rsidRDefault="00C823A2" w:rsidP="00C823A2">
      <w:pPr>
        <w:rPr>
          <w:rFonts w:ascii="Times" w:eastAsia="Batang" w:hAnsi="Times"/>
        </w:rPr>
      </w:pPr>
      <w:r w:rsidRPr="00675B28">
        <w:rPr>
          <w:rFonts w:ascii="Times" w:eastAsia="Batang" w:hAnsi="Times"/>
        </w:rPr>
        <w:t>Study the performance of AMC in NTN considering at least the following solutions (some solutions may have no specification impact):</w:t>
      </w:r>
    </w:p>
    <w:p w14:paraId="1AE816DE" w14:textId="77777777" w:rsidR="00C823A2" w:rsidRPr="00675B28" w:rsidRDefault="00C823A2" w:rsidP="00C823A2">
      <w:pPr>
        <w:numPr>
          <w:ilvl w:val="0"/>
          <w:numId w:val="23"/>
        </w:numPr>
        <w:rPr>
          <w:rFonts w:ascii="Times" w:eastAsia="Batang" w:hAnsi="Times"/>
        </w:rPr>
      </w:pPr>
      <w:r w:rsidRPr="00675B28">
        <w:rPr>
          <w:rFonts w:ascii="Times" w:eastAsia="Batang" w:hAnsi="Times"/>
        </w:rPr>
        <w:t>Prediction-based link adaptation with prediction confidence level</w:t>
      </w:r>
    </w:p>
    <w:p w14:paraId="54C1F6A6" w14:textId="77777777" w:rsidR="00C823A2" w:rsidRPr="00675B28" w:rsidRDefault="00C823A2" w:rsidP="00C823A2">
      <w:pPr>
        <w:numPr>
          <w:ilvl w:val="0"/>
          <w:numId w:val="23"/>
        </w:numPr>
        <w:rPr>
          <w:rFonts w:ascii="Times" w:eastAsia="Batang" w:hAnsi="Times"/>
        </w:rPr>
      </w:pPr>
      <w:r w:rsidRPr="00675B28">
        <w:rPr>
          <w:rFonts w:ascii="Times" w:eastAsia="Batang" w:hAnsi="Times"/>
        </w:rPr>
        <w:t>AMC with CQI reflecting only long-term fading</w:t>
      </w:r>
    </w:p>
    <w:p w14:paraId="30201A65" w14:textId="77777777" w:rsidR="00C823A2" w:rsidRPr="00675B28" w:rsidRDefault="00C823A2" w:rsidP="00C823A2">
      <w:pPr>
        <w:numPr>
          <w:ilvl w:val="0"/>
          <w:numId w:val="23"/>
        </w:numPr>
        <w:rPr>
          <w:rFonts w:ascii="Times" w:eastAsia="Batang" w:hAnsi="Times"/>
        </w:rPr>
      </w:pPr>
      <w:r w:rsidRPr="00675B28">
        <w:rPr>
          <w:rFonts w:ascii="Times" w:eastAsia="Batang" w:hAnsi="Times"/>
        </w:rPr>
        <w:t>Additional BLER targets for CQI reporting to limit number of retransmissions and latency</w:t>
      </w:r>
    </w:p>
    <w:p w14:paraId="5AA1513B" w14:textId="77777777" w:rsidR="00C823A2" w:rsidRPr="00675B28" w:rsidRDefault="00C823A2" w:rsidP="00C823A2">
      <w:pPr>
        <w:numPr>
          <w:ilvl w:val="0"/>
          <w:numId w:val="23"/>
        </w:numPr>
        <w:rPr>
          <w:rFonts w:ascii="Times" w:eastAsia="Batang" w:hAnsi="Times"/>
        </w:rPr>
      </w:pPr>
      <w:r w:rsidRPr="00675B28">
        <w:rPr>
          <w:rFonts w:ascii="Times" w:eastAsia="Batang" w:hAnsi="Times"/>
        </w:rPr>
        <w:t>CQI offset applied by gNB</w:t>
      </w:r>
    </w:p>
    <w:p w14:paraId="79B63BA4" w14:textId="77777777" w:rsidR="00C823A2" w:rsidRPr="00675B28" w:rsidRDefault="00C823A2" w:rsidP="00C823A2">
      <w:pPr>
        <w:numPr>
          <w:ilvl w:val="0"/>
          <w:numId w:val="23"/>
        </w:numPr>
        <w:rPr>
          <w:rFonts w:ascii="Times" w:eastAsia="Batang" w:hAnsi="Times"/>
        </w:rPr>
      </w:pPr>
      <w:r w:rsidRPr="00675B28">
        <w:rPr>
          <w:rFonts w:ascii="Times" w:eastAsia="Batang" w:hAnsi="Times"/>
        </w:rPr>
        <w:t>Finer granularity of CQI</w:t>
      </w:r>
    </w:p>
    <w:p w14:paraId="5F1B0267" w14:textId="77777777" w:rsidR="00C823A2" w:rsidRPr="00675B28" w:rsidRDefault="00C823A2" w:rsidP="00C823A2">
      <w:pPr>
        <w:numPr>
          <w:ilvl w:val="0"/>
          <w:numId w:val="23"/>
        </w:numPr>
        <w:rPr>
          <w:rFonts w:ascii="Times" w:eastAsia="Batang" w:hAnsi="Times"/>
        </w:rPr>
      </w:pPr>
      <w:r w:rsidRPr="00675B28">
        <w:rPr>
          <w:rFonts w:ascii="Times" w:eastAsia="Batang" w:hAnsi="Times"/>
        </w:rPr>
        <w:t>Prediction based CQI reporting</w:t>
      </w:r>
    </w:p>
    <w:p w14:paraId="2571D825" w14:textId="77777777" w:rsidR="00C823A2" w:rsidRPr="001075CC" w:rsidRDefault="00C823A2" w:rsidP="001E1004">
      <w:pPr>
        <w:pStyle w:val="BodyText"/>
        <w:rPr>
          <w:color w:val="FF0000"/>
        </w:rPr>
      </w:pPr>
    </w:p>
    <w:p w14:paraId="45E6ED1B" w14:textId="29152E56" w:rsidR="00C823A2" w:rsidRPr="001075CC" w:rsidRDefault="00437DEC" w:rsidP="001E1004">
      <w:pPr>
        <w:pStyle w:val="BodyText"/>
        <w:rPr>
          <w:color w:val="FF0000"/>
        </w:rPr>
      </w:pPr>
      <w:r w:rsidRPr="00675B28">
        <w:t>The proposals related to AMC/CSI feedback from contributions submitted to RAN1#98</w:t>
      </w:r>
      <w:r w:rsidR="005527F2" w:rsidRPr="00675B28">
        <w:t>bis</w:t>
      </w:r>
      <w:r w:rsidRPr="00675B28">
        <w:t xml:space="preserve"> are given in Section 4.</w:t>
      </w:r>
      <w:r w:rsidR="004D4A7E" w:rsidRPr="00675B28">
        <w:t>2</w:t>
      </w:r>
      <w:r w:rsidRPr="00675B28">
        <w:t xml:space="preserve"> of this paper.</w:t>
      </w:r>
    </w:p>
    <w:p w14:paraId="30532DE6" w14:textId="55AE4E41" w:rsidR="00F1397A" w:rsidRPr="00361B52" w:rsidRDefault="006977F8" w:rsidP="001E1004">
      <w:pPr>
        <w:pStyle w:val="BodyText"/>
      </w:pPr>
      <w:r w:rsidRPr="00361B52">
        <w:t>In the contributions submitted to RAN1#98</w:t>
      </w:r>
      <w:r w:rsidR="003B399E" w:rsidRPr="00361B52">
        <w:t>bis</w:t>
      </w:r>
      <w:r w:rsidRPr="00361B52">
        <w:t>,</w:t>
      </w:r>
      <w:r w:rsidR="003B399E" w:rsidRPr="00361B52">
        <w:t xml:space="preserve"> t</w:t>
      </w:r>
      <w:r w:rsidR="00361B52" w:rsidRPr="00361B52">
        <w:t>hree</w:t>
      </w:r>
      <w:r w:rsidR="003B399E" w:rsidRPr="00361B52">
        <w:t xml:space="preserve"> companies provide evaluation results</w:t>
      </w:r>
      <w:r w:rsidRPr="00361B52">
        <w:t>.</w:t>
      </w:r>
      <w:r w:rsidR="00AB14FF" w:rsidRPr="00361B52">
        <w:t xml:space="preserve"> </w:t>
      </w:r>
      <w:r w:rsidR="0054413F" w:rsidRPr="00361B52">
        <w:t>Ericsson (</w:t>
      </w:r>
      <w:r w:rsidR="00361B52" w:rsidRPr="00361B52">
        <w:t>R1-1912724</w:t>
      </w:r>
      <w:r w:rsidR="0054413F" w:rsidRPr="00361B52">
        <w:t>) and ZTE (</w:t>
      </w:r>
      <w:r w:rsidR="00361B52" w:rsidRPr="00361B52">
        <w:rPr>
          <w:rFonts w:cs="Arial"/>
        </w:rPr>
        <w:t>R1-1912611</w:t>
      </w:r>
      <w:r w:rsidR="0054413F" w:rsidRPr="00361B52">
        <w:rPr>
          <w:rFonts w:cs="Arial"/>
        </w:rPr>
        <w:t>) provide simulation results to show the effect of increased CSI feedback delay on throughput performance. The observations are summarized below:</w:t>
      </w:r>
    </w:p>
    <w:p w14:paraId="6C4988D9" w14:textId="0DB920FE" w:rsidR="007302BB" w:rsidRDefault="005648A5" w:rsidP="005648A5">
      <w:pPr>
        <w:pStyle w:val="BodyText"/>
        <w:numPr>
          <w:ilvl w:val="0"/>
          <w:numId w:val="26"/>
        </w:numPr>
      </w:pPr>
      <w:r w:rsidRPr="008C31E0">
        <w:t xml:space="preserve">Observation </w:t>
      </w:r>
      <w:r w:rsidR="008C31E0">
        <w:t>1</w:t>
      </w:r>
      <w:r w:rsidRPr="008C31E0">
        <w:t>: For NTN-TDL-C (LOS) channel model, Ericsson</w:t>
      </w:r>
      <w:r w:rsidR="00C62E00">
        <w:t xml:space="preserve"> and ZTE</w:t>
      </w:r>
      <w:r w:rsidRPr="008C31E0">
        <w:t xml:space="preserve"> show that the performance loss due to CSI aging is </w:t>
      </w:r>
      <w:r w:rsidR="00775B60">
        <w:t>low to marginal</w:t>
      </w:r>
      <w:r w:rsidRPr="008C31E0">
        <w:t>. For instance, at an SNR of 1</w:t>
      </w:r>
      <w:r w:rsidR="00177E9A">
        <w:t>0</w:t>
      </w:r>
      <w:r w:rsidRPr="008C31E0">
        <w:t xml:space="preserve"> dB</w:t>
      </w:r>
      <w:r w:rsidR="007302BB">
        <w:t xml:space="preserve"> at a UE speed of 3 km/</w:t>
      </w:r>
      <w:proofErr w:type="spellStart"/>
      <w:r w:rsidR="007302BB">
        <w:t>hr</w:t>
      </w:r>
      <w:proofErr w:type="spellEnd"/>
      <w:r w:rsidRPr="008C31E0">
        <w:t xml:space="preserve">, </w:t>
      </w:r>
    </w:p>
    <w:p w14:paraId="7D89E533" w14:textId="1EB6F8C4" w:rsidR="007302BB" w:rsidRDefault="003566EA" w:rsidP="007302BB">
      <w:pPr>
        <w:pStyle w:val="BodyText"/>
        <w:numPr>
          <w:ilvl w:val="1"/>
          <w:numId w:val="26"/>
        </w:numPr>
      </w:pPr>
      <w:r>
        <w:t xml:space="preserve">Ericsson results show that </w:t>
      </w:r>
      <w:r w:rsidR="005648A5" w:rsidRPr="008C31E0">
        <w:t>there is a throughput loss of around 1</w:t>
      </w:r>
      <w:r w:rsidR="00B41ADC">
        <w:t>0</w:t>
      </w:r>
      <w:r w:rsidR="005648A5" w:rsidRPr="008C31E0">
        <w:t xml:space="preserve">% as the feedback delay increases from 6 </w:t>
      </w:r>
      <w:proofErr w:type="spellStart"/>
      <w:r w:rsidR="005648A5" w:rsidRPr="008C31E0">
        <w:t>ms</w:t>
      </w:r>
      <w:proofErr w:type="spellEnd"/>
      <w:r w:rsidR="005648A5" w:rsidRPr="008C31E0">
        <w:t xml:space="preserve"> to 40 </w:t>
      </w:r>
      <w:proofErr w:type="spellStart"/>
      <w:r w:rsidR="005648A5" w:rsidRPr="008C31E0">
        <w:t>ms</w:t>
      </w:r>
      <w:proofErr w:type="spellEnd"/>
      <w:r w:rsidR="007302BB">
        <w:t>, and</w:t>
      </w:r>
    </w:p>
    <w:p w14:paraId="387FDC79" w14:textId="51036990" w:rsidR="005648A5" w:rsidRPr="008C31E0" w:rsidRDefault="003566EA" w:rsidP="007302BB">
      <w:pPr>
        <w:pStyle w:val="BodyText"/>
        <w:numPr>
          <w:ilvl w:val="1"/>
          <w:numId w:val="26"/>
        </w:numPr>
      </w:pPr>
      <w:r>
        <w:t>ZTE</w:t>
      </w:r>
      <w:r w:rsidR="007302BB">
        <w:t xml:space="preserve"> results show that </w:t>
      </w:r>
      <w:r>
        <w:t xml:space="preserve">the spectral efficiency degrades by around </w:t>
      </w:r>
      <w:r w:rsidR="00177E9A">
        <w:t>12</w:t>
      </w:r>
      <w:r>
        <w:t>% as the feedback delay in</w:t>
      </w:r>
      <w:r w:rsidR="005D47D0">
        <w:t>c</w:t>
      </w:r>
      <w:r>
        <w:t xml:space="preserve">reases from 6 </w:t>
      </w:r>
      <w:proofErr w:type="spellStart"/>
      <w:r>
        <w:t>ms</w:t>
      </w:r>
      <w:proofErr w:type="spellEnd"/>
      <w:r>
        <w:t xml:space="preserve"> to 46 ms.</w:t>
      </w:r>
    </w:p>
    <w:p w14:paraId="51C64E9D" w14:textId="77777777" w:rsidR="0095348C" w:rsidRDefault="005648A5" w:rsidP="005648A5">
      <w:pPr>
        <w:pStyle w:val="BodyText"/>
        <w:numPr>
          <w:ilvl w:val="0"/>
          <w:numId w:val="26"/>
        </w:numPr>
      </w:pPr>
      <w:r w:rsidRPr="00315986">
        <w:t xml:space="preserve">Observation </w:t>
      </w:r>
      <w:r w:rsidR="00315986">
        <w:t>2</w:t>
      </w:r>
      <w:r w:rsidRPr="00315986">
        <w:t>: For NTN-TDL-A (NLOS) channel model, Ericsson</w:t>
      </w:r>
      <w:r w:rsidR="0095348C">
        <w:t xml:space="preserve"> and ZTE</w:t>
      </w:r>
      <w:r w:rsidRPr="00315986">
        <w:t xml:space="preserve"> show that the performance loss is more significant. For instance, at an SNR of 1</w:t>
      </w:r>
      <w:r w:rsidR="0095348C">
        <w:t>0</w:t>
      </w:r>
      <w:r w:rsidRPr="00315986">
        <w:t xml:space="preserve"> dB</w:t>
      </w:r>
      <w:r w:rsidR="0095348C">
        <w:t xml:space="preserve"> at a UE speed of 3 km/</w:t>
      </w:r>
      <w:proofErr w:type="spellStart"/>
      <w:r w:rsidR="0095348C">
        <w:t>hr</w:t>
      </w:r>
      <w:proofErr w:type="spellEnd"/>
      <w:r w:rsidR="0095348C">
        <w:t>,</w:t>
      </w:r>
    </w:p>
    <w:p w14:paraId="4A072315" w14:textId="71B86C8F" w:rsidR="0095348C" w:rsidRDefault="00C13580" w:rsidP="0095348C">
      <w:pPr>
        <w:pStyle w:val="BodyText"/>
        <w:numPr>
          <w:ilvl w:val="1"/>
          <w:numId w:val="26"/>
        </w:numPr>
      </w:pPr>
      <w:r>
        <w:t xml:space="preserve">Ericsson results show that </w:t>
      </w:r>
      <w:r w:rsidRPr="008C31E0">
        <w:t xml:space="preserve">there is a throughput loss of around </w:t>
      </w:r>
      <w:r>
        <w:t>38</w:t>
      </w:r>
      <w:r w:rsidRPr="008C31E0">
        <w:t xml:space="preserve">% as the feedback delay increases from 6 </w:t>
      </w:r>
      <w:proofErr w:type="spellStart"/>
      <w:r w:rsidRPr="008C31E0">
        <w:t>ms</w:t>
      </w:r>
      <w:proofErr w:type="spellEnd"/>
      <w:r w:rsidRPr="008C31E0">
        <w:t xml:space="preserve"> to 40 </w:t>
      </w:r>
      <w:proofErr w:type="spellStart"/>
      <w:r w:rsidRPr="008C31E0">
        <w:t>ms</w:t>
      </w:r>
      <w:proofErr w:type="spellEnd"/>
      <w:r>
        <w:t>, and</w:t>
      </w:r>
    </w:p>
    <w:p w14:paraId="1C39F2BD" w14:textId="70150C4D" w:rsidR="005648A5" w:rsidRPr="00315986" w:rsidRDefault="0095348C" w:rsidP="0095348C">
      <w:pPr>
        <w:pStyle w:val="BodyText"/>
        <w:numPr>
          <w:ilvl w:val="1"/>
          <w:numId w:val="26"/>
        </w:numPr>
      </w:pPr>
      <w:r>
        <w:t xml:space="preserve">ZTE results show that the spectral efficiency degrades by around 28% as the feedback delay increases from 6 </w:t>
      </w:r>
      <w:proofErr w:type="spellStart"/>
      <w:r>
        <w:t>ms</w:t>
      </w:r>
      <w:proofErr w:type="spellEnd"/>
      <w:r>
        <w:t xml:space="preserve"> to 46 ms</w:t>
      </w:r>
      <w:r w:rsidR="005648A5" w:rsidRPr="00315986">
        <w:t>.</w:t>
      </w:r>
    </w:p>
    <w:p w14:paraId="7621FBE6" w14:textId="4E975CD9" w:rsidR="005648A5" w:rsidRPr="00653E4F" w:rsidRDefault="005648A5" w:rsidP="005648A5">
      <w:pPr>
        <w:pStyle w:val="BodyText"/>
        <w:numPr>
          <w:ilvl w:val="0"/>
          <w:numId w:val="26"/>
        </w:numPr>
      </w:pPr>
      <w:r w:rsidRPr="00653E4F">
        <w:t xml:space="preserve">Observation </w:t>
      </w:r>
      <w:r w:rsidR="00653E4F">
        <w:t>3</w:t>
      </w:r>
      <w:r w:rsidRPr="00653E4F">
        <w:t xml:space="preserve">: For NTN-TDL-A (NLOS) channel model, Ericsson shows that the performance loss saturates beyond a certain feedback delay for a given UE speed. For instance, the throughput loss saturates beyond 40 </w:t>
      </w:r>
      <w:proofErr w:type="spellStart"/>
      <w:r w:rsidRPr="00653E4F">
        <w:t>ms</w:t>
      </w:r>
      <w:proofErr w:type="spellEnd"/>
      <w:r w:rsidRPr="00653E4F">
        <w:t xml:space="preserve"> feedback delay at a UE speed of 3 km/hr.</w:t>
      </w:r>
    </w:p>
    <w:p w14:paraId="10C98C16" w14:textId="3A99AC38" w:rsidR="005648A5" w:rsidRPr="00B54C55" w:rsidRDefault="005648A5" w:rsidP="005648A5">
      <w:pPr>
        <w:pStyle w:val="BodyText"/>
        <w:numPr>
          <w:ilvl w:val="0"/>
          <w:numId w:val="26"/>
        </w:numPr>
      </w:pPr>
      <w:r w:rsidRPr="00B54C55">
        <w:t xml:space="preserve">Observation </w:t>
      </w:r>
      <w:r w:rsidR="00B54C55">
        <w:t>4</w:t>
      </w:r>
      <w:r w:rsidRPr="00B54C55">
        <w:t>: For both NTN-TDL-C (LOS) and NTN-TDL-A (NLOS) channel models, Ericsson shows that with a UE speed of 30 km/</w:t>
      </w:r>
      <w:proofErr w:type="spellStart"/>
      <w:r w:rsidRPr="00B54C55">
        <w:t>hr</w:t>
      </w:r>
      <w:proofErr w:type="spellEnd"/>
      <w:r w:rsidRPr="00B54C55">
        <w:t xml:space="preserve">, there is almost no observable performance loss as the feedback delay increases from 6 </w:t>
      </w:r>
      <w:proofErr w:type="spellStart"/>
      <w:r w:rsidRPr="00B54C55">
        <w:t>ms</w:t>
      </w:r>
      <w:proofErr w:type="spellEnd"/>
      <w:r w:rsidRPr="00B54C55">
        <w:t xml:space="preserve"> to 201 ms.</w:t>
      </w:r>
    </w:p>
    <w:p w14:paraId="25AB5545" w14:textId="45E27A86" w:rsidR="005F66CD" w:rsidRDefault="005F66CD" w:rsidP="005F66CD">
      <w:pPr>
        <w:pStyle w:val="BodyText"/>
      </w:pPr>
      <w:r w:rsidRPr="007C33E9">
        <w:t xml:space="preserve">Based on the above results, the performance loss due to the increased CSI feedback delay depends on both the channel </w:t>
      </w:r>
      <w:r w:rsidR="00E265AD" w:rsidRPr="007C33E9">
        <w:t>conditions as well as the UE speed.</w:t>
      </w:r>
    </w:p>
    <w:p w14:paraId="1598AEEC" w14:textId="77777777" w:rsidR="00CB53F7" w:rsidRPr="00447944" w:rsidRDefault="00CB53F7" w:rsidP="00CB53F7">
      <w:pPr>
        <w:pStyle w:val="BodyText"/>
      </w:pPr>
      <w:r w:rsidRPr="00447944">
        <w:t>Companies are welcome to provide their additional views</w:t>
      </w:r>
      <w:r>
        <w:t xml:space="preserve"> </w:t>
      </w:r>
      <w:r w:rsidRPr="00447944">
        <w:t>below:</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CB53F7" w:rsidRPr="00E75207" w14:paraId="245E4E6C" w14:textId="77777777" w:rsidTr="002801F4">
        <w:tc>
          <w:tcPr>
            <w:tcW w:w="2335" w:type="dxa"/>
            <w:tcBorders>
              <w:top w:val="single" w:sz="4" w:space="0" w:color="auto"/>
              <w:left w:val="single" w:sz="4" w:space="0" w:color="auto"/>
              <w:bottom w:val="single" w:sz="4" w:space="0" w:color="auto"/>
              <w:right w:val="single" w:sz="4" w:space="0" w:color="auto"/>
            </w:tcBorders>
            <w:vAlign w:val="center"/>
            <w:hideMark/>
          </w:tcPr>
          <w:p w14:paraId="1D7B5214" w14:textId="77777777" w:rsidR="00CB53F7" w:rsidRPr="003D0C43" w:rsidRDefault="00CB53F7" w:rsidP="002801F4">
            <w:pPr>
              <w:jc w:val="center"/>
              <w:rPr>
                <w:b/>
                <w:sz w:val="28"/>
                <w:szCs w:val="20"/>
                <w:lang w:eastAsia="zh-CN"/>
              </w:rPr>
            </w:pPr>
            <w:r w:rsidRPr="003D0C43">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1F08818A" w14:textId="77777777" w:rsidR="00CB53F7" w:rsidRPr="003D0C43" w:rsidRDefault="00CB53F7" w:rsidP="002801F4">
            <w:pPr>
              <w:jc w:val="center"/>
              <w:rPr>
                <w:b/>
                <w:sz w:val="28"/>
                <w:lang w:eastAsia="zh-CN"/>
              </w:rPr>
            </w:pPr>
            <w:r w:rsidRPr="003D0C43">
              <w:rPr>
                <w:b/>
                <w:sz w:val="22"/>
                <w:lang w:eastAsia="zh-CN"/>
              </w:rPr>
              <w:t>Comments and Views</w:t>
            </w:r>
          </w:p>
        </w:tc>
      </w:tr>
      <w:tr w:rsidR="00CB53F7" w:rsidRPr="00E75207" w14:paraId="4F686F6E" w14:textId="77777777" w:rsidTr="002801F4">
        <w:tc>
          <w:tcPr>
            <w:tcW w:w="2335" w:type="dxa"/>
            <w:tcBorders>
              <w:top w:val="single" w:sz="4" w:space="0" w:color="auto"/>
              <w:left w:val="single" w:sz="4" w:space="0" w:color="auto"/>
              <w:bottom w:val="single" w:sz="4" w:space="0" w:color="auto"/>
              <w:right w:val="single" w:sz="4" w:space="0" w:color="auto"/>
            </w:tcBorders>
            <w:vAlign w:val="center"/>
          </w:tcPr>
          <w:p w14:paraId="50F33D0E" w14:textId="385543EF" w:rsidR="00CB53F7" w:rsidRPr="003D0C43" w:rsidRDefault="002C41FE" w:rsidP="002801F4">
            <w:pPr>
              <w:jc w:val="center"/>
              <w:rPr>
                <w:rFonts w:cs="Arial"/>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1E7A284A" w14:textId="7964B444" w:rsidR="00CB53F7" w:rsidRPr="003D0C43" w:rsidRDefault="002C41FE" w:rsidP="002801F4">
            <w:pPr>
              <w:autoSpaceDE w:val="0"/>
              <w:autoSpaceDN w:val="0"/>
              <w:adjustRightInd w:val="0"/>
              <w:snapToGrid w:val="0"/>
              <w:ind w:left="360"/>
            </w:pPr>
            <w:r>
              <w:t xml:space="preserve">We propose to include another solution: </w:t>
            </w:r>
            <w:r w:rsidRPr="002C41FE">
              <w:t>Distance based CQI reporting enabling/disabling</w:t>
            </w:r>
          </w:p>
        </w:tc>
      </w:tr>
      <w:tr w:rsidR="00CB53F7" w:rsidRPr="00E75207" w14:paraId="150C4626" w14:textId="77777777" w:rsidTr="002801F4">
        <w:tc>
          <w:tcPr>
            <w:tcW w:w="2335" w:type="dxa"/>
            <w:tcBorders>
              <w:top w:val="single" w:sz="4" w:space="0" w:color="auto"/>
              <w:left w:val="single" w:sz="4" w:space="0" w:color="auto"/>
              <w:bottom w:val="single" w:sz="4" w:space="0" w:color="auto"/>
              <w:right w:val="single" w:sz="4" w:space="0" w:color="auto"/>
            </w:tcBorders>
            <w:vAlign w:val="center"/>
          </w:tcPr>
          <w:p w14:paraId="7487B2EA" w14:textId="77777777" w:rsidR="00CB53F7" w:rsidRPr="00CF0A0D" w:rsidRDefault="00CB53F7" w:rsidP="002801F4">
            <w:pPr>
              <w:jc w:val="center"/>
              <w:rPr>
                <w:rFonts w:eastAsia="MS Mincho" w:cs="Arial"/>
                <w:lang w:eastAsia="ja-JP"/>
              </w:rPr>
            </w:pPr>
          </w:p>
        </w:tc>
        <w:tc>
          <w:tcPr>
            <w:tcW w:w="6840" w:type="dxa"/>
            <w:tcBorders>
              <w:top w:val="single" w:sz="4" w:space="0" w:color="auto"/>
              <w:left w:val="single" w:sz="4" w:space="0" w:color="auto"/>
              <w:bottom w:val="single" w:sz="4" w:space="0" w:color="auto"/>
              <w:right w:val="single" w:sz="4" w:space="0" w:color="auto"/>
            </w:tcBorders>
            <w:vAlign w:val="center"/>
          </w:tcPr>
          <w:p w14:paraId="14E7A0B0" w14:textId="77777777" w:rsidR="00CB53F7" w:rsidRPr="00CF0A0D" w:rsidRDefault="00CB53F7" w:rsidP="002801F4">
            <w:pPr>
              <w:autoSpaceDE w:val="0"/>
              <w:autoSpaceDN w:val="0"/>
              <w:adjustRightInd w:val="0"/>
              <w:snapToGrid w:val="0"/>
              <w:ind w:left="360"/>
              <w:rPr>
                <w:rFonts w:eastAsia="MS Mincho"/>
                <w:lang w:eastAsia="ja-JP"/>
              </w:rPr>
            </w:pPr>
          </w:p>
        </w:tc>
      </w:tr>
      <w:tr w:rsidR="00CB53F7" w:rsidRPr="00E75207" w14:paraId="58795F5C" w14:textId="77777777" w:rsidTr="002801F4">
        <w:tc>
          <w:tcPr>
            <w:tcW w:w="2335" w:type="dxa"/>
            <w:tcBorders>
              <w:top w:val="single" w:sz="4" w:space="0" w:color="auto"/>
              <w:left w:val="single" w:sz="4" w:space="0" w:color="auto"/>
              <w:bottom w:val="single" w:sz="4" w:space="0" w:color="auto"/>
              <w:right w:val="single" w:sz="4" w:space="0" w:color="auto"/>
            </w:tcBorders>
            <w:vAlign w:val="center"/>
          </w:tcPr>
          <w:p w14:paraId="12EBDADA" w14:textId="77777777" w:rsidR="00CB53F7" w:rsidRPr="003D0C43" w:rsidRDefault="00CB53F7" w:rsidP="002801F4">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7D3795C3" w14:textId="77777777" w:rsidR="00CB53F7" w:rsidRPr="003D0C43" w:rsidRDefault="00CB53F7" w:rsidP="002801F4">
            <w:pPr>
              <w:autoSpaceDE w:val="0"/>
              <w:autoSpaceDN w:val="0"/>
              <w:adjustRightInd w:val="0"/>
              <w:snapToGrid w:val="0"/>
              <w:ind w:left="360"/>
            </w:pPr>
          </w:p>
        </w:tc>
      </w:tr>
      <w:tr w:rsidR="00CB53F7" w:rsidRPr="00E75207" w14:paraId="60ACA7FE" w14:textId="77777777" w:rsidTr="002801F4">
        <w:tc>
          <w:tcPr>
            <w:tcW w:w="2335" w:type="dxa"/>
            <w:tcBorders>
              <w:top w:val="single" w:sz="4" w:space="0" w:color="auto"/>
              <w:left w:val="single" w:sz="4" w:space="0" w:color="auto"/>
              <w:bottom w:val="single" w:sz="4" w:space="0" w:color="auto"/>
              <w:right w:val="single" w:sz="4" w:space="0" w:color="auto"/>
            </w:tcBorders>
            <w:vAlign w:val="center"/>
          </w:tcPr>
          <w:p w14:paraId="434C40A3" w14:textId="77777777" w:rsidR="00CB53F7" w:rsidRPr="003D0C43" w:rsidRDefault="00CB53F7" w:rsidP="002801F4">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5F587C7D" w14:textId="77777777" w:rsidR="00CB53F7" w:rsidRPr="003D0C43" w:rsidRDefault="00CB53F7" w:rsidP="002801F4">
            <w:pPr>
              <w:autoSpaceDE w:val="0"/>
              <w:autoSpaceDN w:val="0"/>
              <w:adjustRightInd w:val="0"/>
              <w:snapToGrid w:val="0"/>
              <w:ind w:left="360"/>
            </w:pPr>
          </w:p>
        </w:tc>
      </w:tr>
      <w:tr w:rsidR="00CB53F7" w:rsidRPr="00E75207" w14:paraId="281A941A" w14:textId="77777777" w:rsidTr="002801F4">
        <w:tc>
          <w:tcPr>
            <w:tcW w:w="2335" w:type="dxa"/>
            <w:tcBorders>
              <w:top w:val="single" w:sz="4" w:space="0" w:color="auto"/>
              <w:left w:val="single" w:sz="4" w:space="0" w:color="auto"/>
              <w:bottom w:val="single" w:sz="4" w:space="0" w:color="auto"/>
              <w:right w:val="single" w:sz="4" w:space="0" w:color="auto"/>
            </w:tcBorders>
            <w:vAlign w:val="center"/>
          </w:tcPr>
          <w:p w14:paraId="5AB59A48" w14:textId="77777777" w:rsidR="00CB53F7" w:rsidRPr="003D0C43" w:rsidRDefault="00CB53F7" w:rsidP="002801F4">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03ECA24A" w14:textId="77777777" w:rsidR="00CB53F7" w:rsidRPr="003D0C43" w:rsidRDefault="00CB53F7" w:rsidP="002801F4">
            <w:pPr>
              <w:autoSpaceDE w:val="0"/>
              <w:autoSpaceDN w:val="0"/>
              <w:adjustRightInd w:val="0"/>
              <w:snapToGrid w:val="0"/>
              <w:ind w:left="360"/>
            </w:pPr>
          </w:p>
        </w:tc>
      </w:tr>
      <w:tr w:rsidR="00CB53F7" w:rsidRPr="00E75207" w14:paraId="6B3E5565" w14:textId="77777777" w:rsidTr="002801F4">
        <w:tc>
          <w:tcPr>
            <w:tcW w:w="2335" w:type="dxa"/>
            <w:tcBorders>
              <w:top w:val="single" w:sz="4" w:space="0" w:color="auto"/>
              <w:left w:val="single" w:sz="4" w:space="0" w:color="auto"/>
              <w:bottom w:val="single" w:sz="4" w:space="0" w:color="auto"/>
              <w:right w:val="single" w:sz="4" w:space="0" w:color="auto"/>
            </w:tcBorders>
            <w:vAlign w:val="center"/>
          </w:tcPr>
          <w:p w14:paraId="1EB06B29" w14:textId="77777777" w:rsidR="00CB53F7" w:rsidRPr="003D0C43" w:rsidRDefault="00CB53F7" w:rsidP="002801F4">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710BC2D5" w14:textId="77777777" w:rsidR="00CB53F7" w:rsidRPr="003D0C43" w:rsidRDefault="00CB53F7" w:rsidP="002801F4">
            <w:pPr>
              <w:autoSpaceDE w:val="0"/>
              <w:autoSpaceDN w:val="0"/>
              <w:adjustRightInd w:val="0"/>
              <w:snapToGrid w:val="0"/>
              <w:ind w:left="360"/>
            </w:pPr>
          </w:p>
        </w:tc>
      </w:tr>
    </w:tbl>
    <w:p w14:paraId="24F63D41" w14:textId="1C83320F" w:rsidR="00CB53F7" w:rsidRDefault="00CB53F7" w:rsidP="00841EB6">
      <w:pPr>
        <w:pStyle w:val="BodyText"/>
        <w:rPr>
          <w:b/>
          <w:i/>
          <w:color w:val="FF0000"/>
        </w:rPr>
      </w:pPr>
    </w:p>
    <w:p w14:paraId="702438F2" w14:textId="42ABE5F0" w:rsidR="006B7D75" w:rsidRPr="006B7D75" w:rsidRDefault="006B7D75" w:rsidP="00841EB6">
      <w:pPr>
        <w:pStyle w:val="BodyText"/>
      </w:pPr>
      <w:r w:rsidRPr="006B7D75">
        <w:t>Based on offline discussion, the following is concluded regarding the performance loss due to CSI aging:</w:t>
      </w:r>
    </w:p>
    <w:p w14:paraId="024F2011" w14:textId="35269AF4" w:rsidR="006B7D75" w:rsidRPr="005B19E6" w:rsidRDefault="006B7D75" w:rsidP="006B7D75">
      <w:pPr>
        <w:pStyle w:val="BodyText"/>
        <w:rPr>
          <w:b/>
          <w:i/>
          <w:highlight w:val="magenta"/>
        </w:rPr>
      </w:pPr>
      <w:r w:rsidRPr="005B19E6">
        <w:rPr>
          <w:b/>
          <w:i/>
          <w:highlight w:val="magenta"/>
        </w:rPr>
        <w:t>Offline Conclusion 2:  The performance loss due to the increased CSI feedback delay depends on both the channel conditions as well as the UE speed:</w:t>
      </w:r>
    </w:p>
    <w:p w14:paraId="308DEB31" w14:textId="49ACC962" w:rsidR="006B7D75" w:rsidRPr="005B19E6" w:rsidRDefault="006B7D75" w:rsidP="006B7D75">
      <w:pPr>
        <w:pStyle w:val="BodyText"/>
        <w:numPr>
          <w:ilvl w:val="0"/>
          <w:numId w:val="36"/>
        </w:numPr>
        <w:rPr>
          <w:b/>
          <w:i/>
          <w:highlight w:val="magenta"/>
        </w:rPr>
      </w:pPr>
      <w:r w:rsidRPr="005B19E6">
        <w:rPr>
          <w:b/>
          <w:i/>
          <w:highlight w:val="magenta"/>
        </w:rPr>
        <w:t>In LOS conditions, results from two sources show that the performance loss due to CSI aging is low to marginal at a UE speed of 3 km/hr.</w:t>
      </w:r>
    </w:p>
    <w:p w14:paraId="4F84876D" w14:textId="04B6A24D" w:rsidR="006B7D75" w:rsidRPr="005B19E6" w:rsidRDefault="006B7D75" w:rsidP="006B7D75">
      <w:pPr>
        <w:pStyle w:val="BodyText"/>
        <w:numPr>
          <w:ilvl w:val="0"/>
          <w:numId w:val="36"/>
        </w:numPr>
        <w:rPr>
          <w:b/>
          <w:i/>
          <w:highlight w:val="magenta"/>
        </w:rPr>
      </w:pPr>
      <w:r w:rsidRPr="005B19E6">
        <w:rPr>
          <w:b/>
          <w:i/>
          <w:highlight w:val="magenta"/>
        </w:rPr>
        <w:t>In NLOS conditions, results from two sources show that the performance loss due to CSI aging is significant at a UE speed of 3 km/hr.</w:t>
      </w:r>
    </w:p>
    <w:p w14:paraId="2A4C3C29" w14:textId="77777777" w:rsidR="006B7D75" w:rsidRPr="005B19E6" w:rsidRDefault="006B7D75" w:rsidP="006B7D75">
      <w:pPr>
        <w:pStyle w:val="BodyText"/>
        <w:numPr>
          <w:ilvl w:val="0"/>
          <w:numId w:val="36"/>
        </w:numPr>
        <w:rPr>
          <w:b/>
          <w:i/>
          <w:highlight w:val="magenta"/>
        </w:rPr>
      </w:pPr>
      <w:r w:rsidRPr="005B19E6">
        <w:rPr>
          <w:b/>
          <w:i/>
          <w:highlight w:val="magenta"/>
        </w:rPr>
        <w:t>In both LOS and NLOS conditions, results from one source show that there is no observable performance loss due to CSI aging at a UE speed of 30 km/hr.</w:t>
      </w:r>
    </w:p>
    <w:p w14:paraId="04AA0EF9" w14:textId="77777777" w:rsidR="00C64DFA" w:rsidRDefault="00C64DFA" w:rsidP="006E347E">
      <w:pPr>
        <w:pStyle w:val="BodyText"/>
      </w:pPr>
      <w:bookmarkStart w:id="8" w:name="_Hlk5579857"/>
      <w:bookmarkEnd w:id="7"/>
    </w:p>
    <w:p w14:paraId="53075E43" w14:textId="282DEB56" w:rsidR="00463978" w:rsidRPr="00CB53F7" w:rsidRDefault="00CB53F7" w:rsidP="006E347E">
      <w:pPr>
        <w:pStyle w:val="BodyText"/>
        <w:rPr>
          <w:sz w:val="24"/>
        </w:rPr>
      </w:pPr>
      <w:r w:rsidRPr="00361B52">
        <w:t>Ericsson (R1-1912724) and ZTE (</w:t>
      </w:r>
      <w:r w:rsidRPr="00361B52">
        <w:rPr>
          <w:rFonts w:cs="Arial"/>
        </w:rPr>
        <w:t>R1-1912611)</w:t>
      </w:r>
      <w:r>
        <w:rPr>
          <w:rFonts w:cs="Arial"/>
        </w:rPr>
        <w:t xml:space="preserve"> </w:t>
      </w:r>
      <w:r w:rsidR="00DD25B6" w:rsidRPr="00CB53F7">
        <w:rPr>
          <w:rFonts w:cs="Arial"/>
        </w:rPr>
        <w:t xml:space="preserve">provided additional simulation results to show the effect of channel averaging on throughput performance. The evaluations </w:t>
      </w:r>
      <w:r w:rsidRPr="00CB53F7">
        <w:rPr>
          <w:rFonts w:cs="Arial"/>
        </w:rPr>
        <w:t>results</w:t>
      </w:r>
      <w:r w:rsidR="00DD25B6" w:rsidRPr="00CB53F7">
        <w:rPr>
          <w:rFonts w:cs="Arial"/>
        </w:rPr>
        <w:t xml:space="preserve"> show the following observation:</w:t>
      </w:r>
    </w:p>
    <w:p w14:paraId="2C87BA05" w14:textId="1671EF19" w:rsidR="00463978" w:rsidRPr="00CB53F7" w:rsidRDefault="00186453" w:rsidP="00186453">
      <w:pPr>
        <w:pStyle w:val="BodyText"/>
        <w:numPr>
          <w:ilvl w:val="0"/>
          <w:numId w:val="28"/>
        </w:numPr>
      </w:pPr>
      <w:r w:rsidRPr="00CB53F7">
        <w:t>Observation: At 3 km/</w:t>
      </w:r>
      <w:proofErr w:type="spellStart"/>
      <w:r w:rsidRPr="00CB53F7">
        <w:t>hr</w:t>
      </w:r>
      <w:proofErr w:type="spellEnd"/>
      <w:r w:rsidRPr="00CB53F7">
        <w:t xml:space="preserve"> UE speed with ideal channel estimation, channel averaging to capture long-term fading does not improve throughput compared to the case with no channel averaging.</w:t>
      </w:r>
    </w:p>
    <w:p w14:paraId="3328A47F" w14:textId="756A38D3" w:rsidR="005648A5" w:rsidRPr="00DE6A7B" w:rsidRDefault="00C64DFA" w:rsidP="00186453">
      <w:pPr>
        <w:pStyle w:val="BodyText"/>
      </w:pPr>
      <w:r>
        <w:t>Based on offline discussion, the following is concluded regarding channel averaging to capture long-term fading</w:t>
      </w:r>
      <w:r w:rsidR="00DE6A7B" w:rsidRPr="00DE6A7B">
        <w:t>:</w:t>
      </w:r>
    </w:p>
    <w:p w14:paraId="56385DE9" w14:textId="2FD4AA86" w:rsidR="00DE6A7B" w:rsidRDefault="00DE6A7B" w:rsidP="00186453">
      <w:pPr>
        <w:pStyle w:val="BodyText"/>
      </w:pPr>
    </w:p>
    <w:p w14:paraId="3E59D653" w14:textId="619FB223" w:rsidR="00DE6A7B" w:rsidRDefault="00C64DFA" w:rsidP="00DE6A7B">
      <w:pPr>
        <w:pStyle w:val="BodyText"/>
        <w:rPr>
          <w:b/>
          <w:i/>
        </w:rPr>
      </w:pPr>
      <w:r w:rsidRPr="005B19E6">
        <w:rPr>
          <w:b/>
          <w:i/>
          <w:highlight w:val="magenta"/>
        </w:rPr>
        <w:t xml:space="preserve">Offline </w:t>
      </w:r>
      <w:r w:rsidR="00DE6A7B" w:rsidRPr="005B19E6">
        <w:rPr>
          <w:b/>
          <w:i/>
          <w:highlight w:val="magenta"/>
        </w:rPr>
        <w:t>Conclusion</w:t>
      </w:r>
      <w:r w:rsidRPr="005B19E6">
        <w:rPr>
          <w:b/>
          <w:i/>
          <w:highlight w:val="magenta"/>
        </w:rPr>
        <w:t xml:space="preserve"> 3</w:t>
      </w:r>
      <w:r w:rsidR="00DE6A7B" w:rsidRPr="005B19E6">
        <w:rPr>
          <w:b/>
          <w:i/>
          <w:highlight w:val="magenta"/>
        </w:rPr>
        <w:t>:  Based on results from two sources, channel averaging to capture long-term fading does not improve throughput compared to the case with no channel averaging</w:t>
      </w:r>
      <w:r w:rsidR="00C927C4" w:rsidRPr="00406AFB">
        <w:rPr>
          <w:b/>
          <w:i/>
          <w:highlight w:val="magenta"/>
        </w:rPr>
        <w:t xml:space="preserve"> at a UE speed of 3 km/</w:t>
      </w:r>
      <w:proofErr w:type="spellStart"/>
      <w:r w:rsidR="00C927C4" w:rsidRPr="00406AFB">
        <w:rPr>
          <w:b/>
          <w:i/>
          <w:highlight w:val="magenta"/>
        </w:rPr>
        <w:t>hr</w:t>
      </w:r>
      <w:proofErr w:type="spellEnd"/>
      <w:r w:rsidR="00C927C4" w:rsidRPr="00406AFB">
        <w:rPr>
          <w:b/>
          <w:i/>
          <w:highlight w:val="magenta"/>
        </w:rPr>
        <w:t xml:space="preserve"> with ideal channel estimation</w:t>
      </w:r>
      <w:r w:rsidR="00DE6A7B" w:rsidRPr="00406AFB">
        <w:rPr>
          <w:b/>
          <w:i/>
          <w:highlight w:val="magenta"/>
        </w:rPr>
        <w:t>.</w:t>
      </w:r>
    </w:p>
    <w:p w14:paraId="0C9EACDA" w14:textId="4BE0549D" w:rsidR="00DE6A7B" w:rsidRDefault="00DE6A7B" w:rsidP="00186453">
      <w:pPr>
        <w:pStyle w:val="BodyText"/>
      </w:pPr>
    </w:p>
    <w:p w14:paraId="3B832EC5" w14:textId="77777777" w:rsidR="00DE6A7B" w:rsidRPr="00447944" w:rsidRDefault="00DE6A7B" w:rsidP="00DE6A7B">
      <w:pPr>
        <w:pStyle w:val="BodyText"/>
      </w:pPr>
      <w:r w:rsidRPr="00447944">
        <w:t>Companies are welcome to provide their additional views</w:t>
      </w:r>
      <w:r>
        <w:t xml:space="preserve"> </w:t>
      </w:r>
      <w:r w:rsidRPr="00447944">
        <w:t>below:</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DE6A7B" w:rsidRPr="00E75207" w14:paraId="1121F4F9" w14:textId="77777777" w:rsidTr="002801F4">
        <w:tc>
          <w:tcPr>
            <w:tcW w:w="2335" w:type="dxa"/>
            <w:tcBorders>
              <w:top w:val="single" w:sz="4" w:space="0" w:color="auto"/>
              <w:left w:val="single" w:sz="4" w:space="0" w:color="auto"/>
              <w:bottom w:val="single" w:sz="4" w:space="0" w:color="auto"/>
              <w:right w:val="single" w:sz="4" w:space="0" w:color="auto"/>
            </w:tcBorders>
            <w:vAlign w:val="center"/>
            <w:hideMark/>
          </w:tcPr>
          <w:p w14:paraId="32A619E7" w14:textId="77777777" w:rsidR="00DE6A7B" w:rsidRPr="003D0C43" w:rsidRDefault="00DE6A7B" w:rsidP="002801F4">
            <w:pPr>
              <w:jc w:val="center"/>
              <w:rPr>
                <w:b/>
                <w:sz w:val="28"/>
                <w:szCs w:val="20"/>
                <w:lang w:eastAsia="zh-CN"/>
              </w:rPr>
            </w:pPr>
            <w:r w:rsidRPr="003D0C43">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293C80B2" w14:textId="77777777" w:rsidR="00DE6A7B" w:rsidRPr="003D0C43" w:rsidRDefault="00DE6A7B" w:rsidP="002801F4">
            <w:pPr>
              <w:jc w:val="center"/>
              <w:rPr>
                <w:b/>
                <w:sz w:val="28"/>
                <w:lang w:eastAsia="zh-CN"/>
              </w:rPr>
            </w:pPr>
            <w:r w:rsidRPr="003D0C43">
              <w:rPr>
                <w:b/>
                <w:sz w:val="22"/>
                <w:lang w:eastAsia="zh-CN"/>
              </w:rPr>
              <w:t>Comments and Views</w:t>
            </w:r>
          </w:p>
        </w:tc>
      </w:tr>
      <w:tr w:rsidR="00DE6A7B" w:rsidRPr="00E75207" w14:paraId="257DD4AD" w14:textId="77777777" w:rsidTr="002801F4">
        <w:tc>
          <w:tcPr>
            <w:tcW w:w="2335" w:type="dxa"/>
            <w:tcBorders>
              <w:top w:val="single" w:sz="4" w:space="0" w:color="auto"/>
              <w:left w:val="single" w:sz="4" w:space="0" w:color="auto"/>
              <w:bottom w:val="single" w:sz="4" w:space="0" w:color="auto"/>
              <w:right w:val="single" w:sz="4" w:space="0" w:color="auto"/>
            </w:tcBorders>
            <w:vAlign w:val="center"/>
          </w:tcPr>
          <w:p w14:paraId="5EBFB2CC" w14:textId="77777777" w:rsidR="00DE6A7B" w:rsidRPr="003D0C43" w:rsidRDefault="00DE6A7B" w:rsidP="002801F4">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7B3B1ABE" w14:textId="77777777" w:rsidR="00DE6A7B" w:rsidRPr="003D0C43" w:rsidRDefault="00DE6A7B" w:rsidP="002801F4">
            <w:pPr>
              <w:autoSpaceDE w:val="0"/>
              <w:autoSpaceDN w:val="0"/>
              <w:adjustRightInd w:val="0"/>
              <w:snapToGrid w:val="0"/>
              <w:ind w:left="360"/>
            </w:pPr>
          </w:p>
        </w:tc>
      </w:tr>
      <w:tr w:rsidR="00DE6A7B" w:rsidRPr="00E75207" w14:paraId="0608AA7C" w14:textId="77777777" w:rsidTr="002801F4">
        <w:tc>
          <w:tcPr>
            <w:tcW w:w="2335" w:type="dxa"/>
            <w:tcBorders>
              <w:top w:val="single" w:sz="4" w:space="0" w:color="auto"/>
              <w:left w:val="single" w:sz="4" w:space="0" w:color="auto"/>
              <w:bottom w:val="single" w:sz="4" w:space="0" w:color="auto"/>
              <w:right w:val="single" w:sz="4" w:space="0" w:color="auto"/>
            </w:tcBorders>
            <w:vAlign w:val="center"/>
          </w:tcPr>
          <w:p w14:paraId="6754A8D1" w14:textId="77777777" w:rsidR="00DE6A7B" w:rsidRPr="00CF0A0D" w:rsidRDefault="00DE6A7B" w:rsidP="002801F4">
            <w:pPr>
              <w:jc w:val="center"/>
              <w:rPr>
                <w:rFonts w:eastAsia="MS Mincho" w:cs="Arial"/>
                <w:lang w:eastAsia="ja-JP"/>
              </w:rPr>
            </w:pPr>
          </w:p>
        </w:tc>
        <w:tc>
          <w:tcPr>
            <w:tcW w:w="6840" w:type="dxa"/>
            <w:tcBorders>
              <w:top w:val="single" w:sz="4" w:space="0" w:color="auto"/>
              <w:left w:val="single" w:sz="4" w:space="0" w:color="auto"/>
              <w:bottom w:val="single" w:sz="4" w:space="0" w:color="auto"/>
              <w:right w:val="single" w:sz="4" w:space="0" w:color="auto"/>
            </w:tcBorders>
            <w:vAlign w:val="center"/>
          </w:tcPr>
          <w:p w14:paraId="35DD4E11" w14:textId="77777777" w:rsidR="00DE6A7B" w:rsidRPr="00CF0A0D" w:rsidRDefault="00DE6A7B" w:rsidP="002801F4">
            <w:pPr>
              <w:autoSpaceDE w:val="0"/>
              <w:autoSpaceDN w:val="0"/>
              <w:adjustRightInd w:val="0"/>
              <w:snapToGrid w:val="0"/>
              <w:ind w:left="360"/>
              <w:rPr>
                <w:rFonts w:eastAsia="MS Mincho"/>
                <w:lang w:eastAsia="ja-JP"/>
              </w:rPr>
            </w:pPr>
          </w:p>
        </w:tc>
      </w:tr>
      <w:tr w:rsidR="00DE6A7B" w:rsidRPr="00E75207" w14:paraId="6AC6B83B" w14:textId="77777777" w:rsidTr="002801F4">
        <w:tc>
          <w:tcPr>
            <w:tcW w:w="2335" w:type="dxa"/>
            <w:tcBorders>
              <w:top w:val="single" w:sz="4" w:space="0" w:color="auto"/>
              <w:left w:val="single" w:sz="4" w:space="0" w:color="auto"/>
              <w:bottom w:val="single" w:sz="4" w:space="0" w:color="auto"/>
              <w:right w:val="single" w:sz="4" w:space="0" w:color="auto"/>
            </w:tcBorders>
            <w:vAlign w:val="center"/>
          </w:tcPr>
          <w:p w14:paraId="15811564" w14:textId="77777777" w:rsidR="00DE6A7B" w:rsidRPr="003D0C43" w:rsidRDefault="00DE6A7B" w:rsidP="002801F4">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141E559A" w14:textId="77777777" w:rsidR="00DE6A7B" w:rsidRPr="003D0C43" w:rsidRDefault="00DE6A7B" w:rsidP="002801F4">
            <w:pPr>
              <w:autoSpaceDE w:val="0"/>
              <w:autoSpaceDN w:val="0"/>
              <w:adjustRightInd w:val="0"/>
              <w:snapToGrid w:val="0"/>
              <w:ind w:left="360"/>
            </w:pPr>
          </w:p>
        </w:tc>
      </w:tr>
      <w:tr w:rsidR="00DE6A7B" w:rsidRPr="00E75207" w14:paraId="388FE05D" w14:textId="77777777" w:rsidTr="002801F4">
        <w:tc>
          <w:tcPr>
            <w:tcW w:w="2335" w:type="dxa"/>
            <w:tcBorders>
              <w:top w:val="single" w:sz="4" w:space="0" w:color="auto"/>
              <w:left w:val="single" w:sz="4" w:space="0" w:color="auto"/>
              <w:bottom w:val="single" w:sz="4" w:space="0" w:color="auto"/>
              <w:right w:val="single" w:sz="4" w:space="0" w:color="auto"/>
            </w:tcBorders>
            <w:vAlign w:val="center"/>
          </w:tcPr>
          <w:p w14:paraId="64968D9E" w14:textId="77777777" w:rsidR="00DE6A7B" w:rsidRPr="003D0C43" w:rsidRDefault="00DE6A7B" w:rsidP="002801F4">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7EC3CCAC" w14:textId="77777777" w:rsidR="00DE6A7B" w:rsidRPr="003D0C43" w:rsidRDefault="00DE6A7B" w:rsidP="002801F4">
            <w:pPr>
              <w:autoSpaceDE w:val="0"/>
              <w:autoSpaceDN w:val="0"/>
              <w:adjustRightInd w:val="0"/>
              <w:snapToGrid w:val="0"/>
              <w:ind w:left="360"/>
            </w:pPr>
          </w:p>
        </w:tc>
      </w:tr>
      <w:tr w:rsidR="00DE6A7B" w:rsidRPr="00E75207" w14:paraId="0AE872C2" w14:textId="77777777" w:rsidTr="002801F4">
        <w:tc>
          <w:tcPr>
            <w:tcW w:w="2335" w:type="dxa"/>
            <w:tcBorders>
              <w:top w:val="single" w:sz="4" w:space="0" w:color="auto"/>
              <w:left w:val="single" w:sz="4" w:space="0" w:color="auto"/>
              <w:bottom w:val="single" w:sz="4" w:space="0" w:color="auto"/>
              <w:right w:val="single" w:sz="4" w:space="0" w:color="auto"/>
            </w:tcBorders>
            <w:vAlign w:val="center"/>
          </w:tcPr>
          <w:p w14:paraId="029F2F9F" w14:textId="77777777" w:rsidR="00DE6A7B" w:rsidRPr="003D0C43" w:rsidRDefault="00DE6A7B" w:rsidP="002801F4">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2FF2A674" w14:textId="77777777" w:rsidR="00DE6A7B" w:rsidRPr="003D0C43" w:rsidRDefault="00DE6A7B" w:rsidP="002801F4">
            <w:pPr>
              <w:autoSpaceDE w:val="0"/>
              <w:autoSpaceDN w:val="0"/>
              <w:adjustRightInd w:val="0"/>
              <w:snapToGrid w:val="0"/>
              <w:ind w:left="360"/>
            </w:pPr>
          </w:p>
        </w:tc>
      </w:tr>
      <w:tr w:rsidR="00DE6A7B" w:rsidRPr="00E75207" w14:paraId="766CE313" w14:textId="77777777" w:rsidTr="002801F4">
        <w:tc>
          <w:tcPr>
            <w:tcW w:w="2335" w:type="dxa"/>
            <w:tcBorders>
              <w:top w:val="single" w:sz="4" w:space="0" w:color="auto"/>
              <w:left w:val="single" w:sz="4" w:space="0" w:color="auto"/>
              <w:bottom w:val="single" w:sz="4" w:space="0" w:color="auto"/>
              <w:right w:val="single" w:sz="4" w:space="0" w:color="auto"/>
            </w:tcBorders>
            <w:vAlign w:val="center"/>
          </w:tcPr>
          <w:p w14:paraId="128732F4" w14:textId="77777777" w:rsidR="00DE6A7B" w:rsidRPr="003D0C43" w:rsidRDefault="00DE6A7B" w:rsidP="002801F4">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67BA7023" w14:textId="77777777" w:rsidR="00DE6A7B" w:rsidRPr="003D0C43" w:rsidRDefault="00DE6A7B" w:rsidP="002801F4">
            <w:pPr>
              <w:autoSpaceDE w:val="0"/>
              <w:autoSpaceDN w:val="0"/>
              <w:adjustRightInd w:val="0"/>
              <w:snapToGrid w:val="0"/>
              <w:ind w:left="360"/>
            </w:pPr>
          </w:p>
        </w:tc>
      </w:tr>
    </w:tbl>
    <w:p w14:paraId="4A50537A" w14:textId="77777777" w:rsidR="00DE6A7B" w:rsidRPr="006F5BCC" w:rsidRDefault="00DE6A7B" w:rsidP="00DE6A7B">
      <w:pPr>
        <w:pStyle w:val="BodyText"/>
        <w:rPr>
          <w:b/>
          <w:i/>
          <w:color w:val="FF0000"/>
        </w:rPr>
      </w:pPr>
    </w:p>
    <w:p w14:paraId="781AE9AB" w14:textId="77777777" w:rsidR="00DE6A7B" w:rsidRPr="00DE6A7B" w:rsidRDefault="00DE6A7B" w:rsidP="00186453">
      <w:pPr>
        <w:pStyle w:val="BodyText"/>
      </w:pPr>
    </w:p>
    <w:p w14:paraId="3CBF8066" w14:textId="086325E2" w:rsidR="00F51CAB" w:rsidRPr="00DE6A7B" w:rsidRDefault="00DE6A7B" w:rsidP="00F51CAB">
      <w:pPr>
        <w:pStyle w:val="BodyText"/>
        <w:rPr>
          <w:sz w:val="24"/>
        </w:rPr>
      </w:pPr>
      <w:r>
        <w:t>Huawei (</w:t>
      </w:r>
      <w:r w:rsidRPr="00DE6A7B">
        <w:t>R1-1911859</w:t>
      </w:r>
      <w:r>
        <w:t xml:space="preserve">) and </w:t>
      </w:r>
      <w:r w:rsidRPr="00361B52">
        <w:t>ZTE (</w:t>
      </w:r>
      <w:r w:rsidRPr="00361B52">
        <w:rPr>
          <w:rFonts w:cs="Arial"/>
        </w:rPr>
        <w:t>R1-</w:t>
      </w:r>
      <w:r w:rsidRPr="00DE6A7B">
        <w:rPr>
          <w:rFonts w:cs="Arial"/>
        </w:rPr>
        <w:t xml:space="preserve">1912611) </w:t>
      </w:r>
      <w:r w:rsidR="00F51CAB" w:rsidRPr="00DE6A7B">
        <w:rPr>
          <w:rFonts w:cs="Arial"/>
        </w:rPr>
        <w:t>provided additional simulation results to show the effect of CSI prediction on throughput performance. The</w:t>
      </w:r>
      <w:r w:rsidRPr="00DE6A7B">
        <w:rPr>
          <w:rFonts w:cs="Arial"/>
        </w:rPr>
        <w:t>se</w:t>
      </w:r>
      <w:r w:rsidR="00F51CAB" w:rsidRPr="00DE6A7B">
        <w:rPr>
          <w:rFonts w:cs="Arial"/>
        </w:rPr>
        <w:t xml:space="preserve"> evaluations show the following observation:</w:t>
      </w:r>
    </w:p>
    <w:p w14:paraId="105025C1" w14:textId="77777777" w:rsidR="00762CAF" w:rsidRPr="00C9476F" w:rsidRDefault="00F51CAB" w:rsidP="00F51CAB">
      <w:pPr>
        <w:pStyle w:val="BodyText"/>
        <w:numPr>
          <w:ilvl w:val="0"/>
          <w:numId w:val="28"/>
        </w:numPr>
      </w:pPr>
      <w:r w:rsidRPr="00C9476F">
        <w:t xml:space="preserve">Observation: </w:t>
      </w:r>
      <w:r w:rsidR="00171B41" w:rsidRPr="00C9476F">
        <w:t>Performance gain can be achieved with</w:t>
      </w:r>
      <w:r w:rsidR="005648A5" w:rsidRPr="00C9476F">
        <w:t xml:space="preserve"> the</w:t>
      </w:r>
      <w:r w:rsidR="00171B41" w:rsidRPr="00C9476F">
        <w:t xml:space="preserve"> introduction of CSI feedback</w:t>
      </w:r>
      <w:r w:rsidR="00762CAF" w:rsidRPr="00C9476F">
        <w:t xml:space="preserve"> with prediction</w:t>
      </w:r>
      <w:r w:rsidR="00171B41" w:rsidRPr="00C9476F">
        <w:t xml:space="preserve"> when compared to CSI feedback</w:t>
      </w:r>
      <w:r w:rsidR="00762CAF" w:rsidRPr="00C9476F">
        <w:t xml:space="preserve"> without prediction</w:t>
      </w:r>
      <w:r w:rsidRPr="00C9476F">
        <w:t>.</w:t>
      </w:r>
      <w:r w:rsidR="00171B41" w:rsidRPr="00C9476F">
        <w:t xml:space="preserve"> </w:t>
      </w:r>
    </w:p>
    <w:p w14:paraId="7FB7EFD6" w14:textId="488B244C" w:rsidR="00762CAF" w:rsidRPr="00C9476F" w:rsidRDefault="00C9476F" w:rsidP="00762CAF">
      <w:pPr>
        <w:pStyle w:val="BodyText"/>
        <w:numPr>
          <w:ilvl w:val="1"/>
          <w:numId w:val="28"/>
        </w:numPr>
      </w:pPr>
      <w:r>
        <w:t>For NTN-TDL-B (NLOS) channel model, Huawei results show a 10% throughput improvement at an SNR of 10 dB and a UE speed of 3 km/hr.</w:t>
      </w:r>
    </w:p>
    <w:p w14:paraId="6DC5098B" w14:textId="556C96CC" w:rsidR="00762CAF" w:rsidRPr="00315986" w:rsidRDefault="009E290E" w:rsidP="00762CAF">
      <w:pPr>
        <w:pStyle w:val="BodyText"/>
        <w:numPr>
          <w:ilvl w:val="1"/>
          <w:numId w:val="28"/>
        </w:numPr>
      </w:pPr>
      <w:r w:rsidRPr="00406AFB">
        <w:t>For NTN-TDL-</w:t>
      </w:r>
      <w:r w:rsidR="00C927C4" w:rsidRPr="00406AFB">
        <w:t xml:space="preserve">A </w:t>
      </w:r>
      <w:r w:rsidRPr="00406AFB">
        <w:t>(</w:t>
      </w:r>
      <w:r w:rsidR="00C927C4" w:rsidRPr="00406AFB">
        <w:t>N</w:t>
      </w:r>
      <w:r w:rsidRPr="00406AFB">
        <w:t>LOS) channel</w:t>
      </w:r>
      <w:r>
        <w:t xml:space="preserve"> model, </w:t>
      </w:r>
      <w:r w:rsidR="00762CAF">
        <w:t>ZTE results show that the spectral efficiency can be improved by 10% at an SNR of 10 dB and a UE speed of 3 km/hr</w:t>
      </w:r>
      <w:r w:rsidR="00762CAF" w:rsidRPr="00315986">
        <w:t>.</w:t>
      </w:r>
    </w:p>
    <w:p w14:paraId="19AD8EAA" w14:textId="00B05818" w:rsidR="00F51CAB" w:rsidRDefault="00F51CAB" w:rsidP="00762CAF">
      <w:pPr>
        <w:pStyle w:val="BodyText"/>
        <w:rPr>
          <w:color w:val="FF0000"/>
        </w:rPr>
      </w:pPr>
    </w:p>
    <w:p w14:paraId="08302EFE" w14:textId="33F76945" w:rsidR="009E290E" w:rsidRPr="00C323DF" w:rsidRDefault="009E290E" w:rsidP="00762CAF">
      <w:pPr>
        <w:pStyle w:val="BodyText"/>
      </w:pPr>
      <w:r w:rsidRPr="00C323DF">
        <w:t xml:space="preserve">Related to </w:t>
      </w:r>
      <w:r w:rsidR="00C323DF" w:rsidRPr="00C323DF">
        <w:t>prediction-based</w:t>
      </w:r>
      <w:r w:rsidRPr="00C323DF">
        <w:t xml:space="preserve"> CSI, some companies (Intel, Nokia/NSB, Thales, and Ericsson) are of the view that this can be achieved via implementation </w:t>
      </w:r>
      <w:r w:rsidR="00C323DF" w:rsidRPr="00C323DF">
        <w:t xml:space="preserve">without any specification impact.  </w:t>
      </w:r>
      <w:r w:rsidRPr="00C323DF">
        <w:t xml:space="preserve"> </w:t>
      </w:r>
      <w:r w:rsidR="00C323DF">
        <w:t xml:space="preserve">ZTE is of the view that prediction-based CSI may </w:t>
      </w:r>
      <w:r w:rsidR="001025A2">
        <w:t xml:space="preserve">involve specification impact (e.g., </w:t>
      </w:r>
      <w:r w:rsidR="001025A2">
        <w:rPr>
          <w:rFonts w:eastAsia="SimSun"/>
          <w:szCs w:val="20"/>
          <w:lang w:eastAsia="zh-CN"/>
        </w:rPr>
        <w:t>UE reports additional parameters, e.g., variant rate of CQI, in CSI).</w:t>
      </w:r>
    </w:p>
    <w:p w14:paraId="3246DFC8" w14:textId="1B5C1D48" w:rsidR="00F51CAB" w:rsidRDefault="00FC63EF" w:rsidP="00F51CAB">
      <w:pPr>
        <w:pStyle w:val="BodyText"/>
      </w:pPr>
      <w:r>
        <w:t>Based on offline discussion, the following is concluded for CSI prediction for NTN:</w:t>
      </w:r>
      <w:r w:rsidR="00F51CAB" w:rsidRPr="001025A2">
        <w:t xml:space="preserve">  </w:t>
      </w:r>
    </w:p>
    <w:p w14:paraId="780DDCBF" w14:textId="77777777" w:rsidR="007C2B84" w:rsidRPr="001025A2" w:rsidRDefault="007C2B84" w:rsidP="00F51CAB">
      <w:pPr>
        <w:pStyle w:val="BodyText"/>
      </w:pPr>
    </w:p>
    <w:p w14:paraId="03954CC4" w14:textId="068D4A21" w:rsidR="007C2B84" w:rsidRPr="00406AFB" w:rsidRDefault="00333B7E" w:rsidP="007C2B84">
      <w:pPr>
        <w:pStyle w:val="BodyText"/>
        <w:rPr>
          <w:b/>
          <w:i/>
          <w:highlight w:val="magenta"/>
        </w:rPr>
      </w:pPr>
      <w:r w:rsidRPr="00406AFB">
        <w:rPr>
          <w:b/>
          <w:i/>
          <w:highlight w:val="magenta"/>
        </w:rPr>
        <w:t>Offline</w:t>
      </w:r>
      <w:r w:rsidR="007C2B84" w:rsidRPr="00406AFB">
        <w:rPr>
          <w:b/>
          <w:i/>
          <w:highlight w:val="magenta"/>
        </w:rPr>
        <w:t xml:space="preserve"> Conclusion</w:t>
      </w:r>
      <w:r w:rsidRPr="00406AFB">
        <w:rPr>
          <w:b/>
          <w:i/>
          <w:highlight w:val="magenta"/>
        </w:rPr>
        <w:t xml:space="preserve"> 4</w:t>
      </w:r>
      <w:r w:rsidR="007C2B84" w:rsidRPr="00406AFB">
        <w:rPr>
          <w:b/>
          <w:i/>
          <w:highlight w:val="magenta"/>
        </w:rPr>
        <w:t>:  Based on results from two sources under NLOS conditions, CSI prediction improves throughput compared to the case with no CSI prediction.</w:t>
      </w:r>
    </w:p>
    <w:p w14:paraId="219417EB" w14:textId="2986AC2B" w:rsidR="007C2B84" w:rsidRPr="00406AFB" w:rsidRDefault="007C2B84" w:rsidP="007C2B84">
      <w:pPr>
        <w:pStyle w:val="BodyText"/>
        <w:numPr>
          <w:ilvl w:val="0"/>
          <w:numId w:val="28"/>
        </w:numPr>
        <w:rPr>
          <w:b/>
          <w:i/>
          <w:highlight w:val="magenta"/>
        </w:rPr>
      </w:pPr>
      <w:r w:rsidRPr="00406AFB">
        <w:rPr>
          <w:b/>
          <w:i/>
          <w:highlight w:val="magenta"/>
        </w:rPr>
        <w:t xml:space="preserve">CSI prediction can be achieved via implementation and there is no consensus on </w:t>
      </w:r>
      <w:proofErr w:type="gramStart"/>
      <w:r w:rsidRPr="00406AFB">
        <w:rPr>
          <w:b/>
          <w:i/>
          <w:highlight w:val="magenta"/>
        </w:rPr>
        <w:t>specification based</w:t>
      </w:r>
      <w:proofErr w:type="gramEnd"/>
      <w:r w:rsidRPr="00406AFB">
        <w:rPr>
          <w:b/>
          <w:i/>
          <w:highlight w:val="magenta"/>
        </w:rPr>
        <w:t xml:space="preserve"> CSI prediction enhancements for NTN.</w:t>
      </w:r>
    </w:p>
    <w:p w14:paraId="5B3B5B78" w14:textId="2A3CA39D" w:rsidR="00BE47EC" w:rsidRDefault="00BE47EC" w:rsidP="006E347E">
      <w:pPr>
        <w:pStyle w:val="BodyText"/>
      </w:pPr>
    </w:p>
    <w:p w14:paraId="735D7C00" w14:textId="7B929EE5" w:rsidR="00323634" w:rsidRDefault="004F2D7F" w:rsidP="006E347E">
      <w:pPr>
        <w:pStyle w:val="BodyText"/>
      </w:pPr>
      <w:r>
        <w:t xml:space="preserve">Regarding the overall conclusion for </w:t>
      </w:r>
      <w:r w:rsidR="00323634">
        <w:t>CSI/AMC</w:t>
      </w:r>
      <w:r>
        <w:t>, the following is concluded based on offline discussion</w:t>
      </w:r>
      <w:r w:rsidR="00323634">
        <w:t>:</w:t>
      </w:r>
    </w:p>
    <w:p w14:paraId="50F31653" w14:textId="023D859B" w:rsidR="00323634" w:rsidRPr="00406AFB" w:rsidRDefault="004F2D7F" w:rsidP="00323634">
      <w:pPr>
        <w:pStyle w:val="BodyText"/>
        <w:rPr>
          <w:b/>
          <w:i/>
          <w:szCs w:val="20"/>
          <w:highlight w:val="magenta"/>
        </w:rPr>
      </w:pPr>
      <w:r w:rsidRPr="00406AFB">
        <w:rPr>
          <w:b/>
          <w:i/>
          <w:szCs w:val="20"/>
          <w:highlight w:val="magenta"/>
        </w:rPr>
        <w:t xml:space="preserve">Offline </w:t>
      </w:r>
      <w:r w:rsidR="00323634" w:rsidRPr="00406AFB">
        <w:rPr>
          <w:b/>
          <w:i/>
          <w:szCs w:val="20"/>
          <w:highlight w:val="magenta"/>
        </w:rPr>
        <w:t>Conclu</w:t>
      </w:r>
      <w:r w:rsidRPr="00406AFB">
        <w:rPr>
          <w:b/>
          <w:i/>
          <w:szCs w:val="20"/>
          <w:highlight w:val="magenta"/>
        </w:rPr>
        <w:t>sion 5</w:t>
      </w:r>
      <w:r w:rsidR="00323634" w:rsidRPr="00406AFB">
        <w:rPr>
          <w:b/>
          <w:i/>
          <w:szCs w:val="20"/>
          <w:highlight w:val="magenta"/>
        </w:rPr>
        <w:t>:  The</w:t>
      </w:r>
      <w:r w:rsidR="00261223" w:rsidRPr="00406AFB">
        <w:rPr>
          <w:b/>
          <w:i/>
          <w:szCs w:val="20"/>
          <w:highlight w:val="magenta"/>
        </w:rPr>
        <w:t xml:space="preserve"> CSI framework specified in</w:t>
      </w:r>
      <w:r w:rsidR="00323634" w:rsidRPr="00406AFB">
        <w:rPr>
          <w:b/>
          <w:i/>
          <w:szCs w:val="20"/>
          <w:highlight w:val="magenta"/>
        </w:rPr>
        <w:t xml:space="preserve"> </w:t>
      </w:r>
      <w:r w:rsidR="00261223" w:rsidRPr="00406AFB">
        <w:rPr>
          <w:b/>
          <w:i/>
          <w:szCs w:val="20"/>
          <w:highlight w:val="magenta"/>
        </w:rPr>
        <w:t>NR</w:t>
      </w:r>
      <w:r w:rsidR="00323634" w:rsidRPr="00406AFB">
        <w:rPr>
          <w:b/>
          <w:i/>
          <w:szCs w:val="20"/>
          <w:highlight w:val="magenta"/>
        </w:rPr>
        <w:t xml:space="preserve"> Rel-15 </w:t>
      </w:r>
      <w:r w:rsidR="00261223" w:rsidRPr="00406AFB">
        <w:rPr>
          <w:b/>
          <w:i/>
          <w:szCs w:val="20"/>
          <w:highlight w:val="magenta"/>
        </w:rPr>
        <w:t xml:space="preserve">can be </w:t>
      </w:r>
      <w:r w:rsidR="00323634" w:rsidRPr="00406AFB">
        <w:rPr>
          <w:b/>
          <w:i/>
          <w:szCs w:val="20"/>
          <w:highlight w:val="magenta"/>
        </w:rPr>
        <w:t>used for NTN</w:t>
      </w:r>
      <w:r w:rsidR="00261223" w:rsidRPr="00406AFB">
        <w:rPr>
          <w:b/>
          <w:i/>
          <w:szCs w:val="20"/>
          <w:highlight w:val="magenta"/>
        </w:rPr>
        <w:t xml:space="preserve"> link adaptation</w:t>
      </w:r>
      <w:r w:rsidR="00323634" w:rsidRPr="00406AFB">
        <w:rPr>
          <w:b/>
          <w:i/>
          <w:szCs w:val="20"/>
          <w:highlight w:val="magenta"/>
        </w:rPr>
        <w:t>.  Optimizations would require further study.</w:t>
      </w:r>
    </w:p>
    <w:p w14:paraId="4AA338E6" w14:textId="73BB3A74" w:rsidR="00323634" w:rsidRDefault="00323634" w:rsidP="006E347E">
      <w:pPr>
        <w:pStyle w:val="BodyText"/>
      </w:pPr>
    </w:p>
    <w:p w14:paraId="70BE7610" w14:textId="77777777" w:rsidR="00323634" w:rsidRPr="001025A2" w:rsidRDefault="00323634" w:rsidP="006E347E">
      <w:pPr>
        <w:pStyle w:val="BodyText"/>
      </w:pPr>
    </w:p>
    <w:bookmarkEnd w:id="8"/>
    <w:p w14:paraId="62F33A39" w14:textId="70AB2E7F" w:rsidR="006679C2" w:rsidRPr="003A7A03" w:rsidRDefault="00196D3D" w:rsidP="00FD55C0">
      <w:pPr>
        <w:pStyle w:val="Heading2"/>
      </w:pPr>
      <w:r>
        <w:t>Beam Management</w:t>
      </w:r>
    </w:p>
    <w:p w14:paraId="549FA353" w14:textId="63D013D4" w:rsidR="00407824" w:rsidRPr="003A7A03" w:rsidRDefault="00407824" w:rsidP="00407824">
      <w:pPr>
        <w:pStyle w:val="BodyText"/>
        <w:rPr>
          <w:szCs w:val="20"/>
        </w:rPr>
      </w:pPr>
      <w:r w:rsidRPr="003A7A03">
        <w:t>The proposals related to Satellite beam switching are given in Section 4.</w:t>
      </w:r>
      <w:r w:rsidR="00767AAA">
        <w:t>3</w:t>
      </w:r>
      <w:r w:rsidRPr="003A7A03">
        <w:t xml:space="preserve"> of this paper.</w:t>
      </w:r>
      <w:r w:rsidR="00F7366E">
        <w:t xml:space="preserve">  Th</w:t>
      </w:r>
      <w:r w:rsidR="005046E3">
        <w:t>e</w:t>
      </w:r>
      <w:r w:rsidR="00F7366E">
        <w:t xml:space="preserve"> proposals can be summarized as follows:</w:t>
      </w:r>
    </w:p>
    <w:p w14:paraId="520DE077" w14:textId="6FEE6901" w:rsidR="00FD55C0" w:rsidRDefault="00407824" w:rsidP="00FD55C0">
      <w:pPr>
        <w:pStyle w:val="BodyText"/>
        <w:numPr>
          <w:ilvl w:val="0"/>
          <w:numId w:val="16"/>
        </w:numPr>
      </w:pPr>
      <w:r w:rsidRPr="00EA1C65">
        <w:t xml:space="preserve">ZTE propose to </w:t>
      </w:r>
      <w:r w:rsidR="00A06159" w:rsidRPr="00EA1C65">
        <w:t>consider</w:t>
      </w:r>
      <w:r w:rsidRPr="00EA1C65">
        <w:t xml:space="preserve"> the NR Rel-15 beam management framework for </w:t>
      </w:r>
      <w:r w:rsidR="00A06159" w:rsidRPr="00EA1C65">
        <w:t>Tx beam switching</w:t>
      </w:r>
      <w:r w:rsidRPr="00EA1C65">
        <w:t xml:space="preserve"> in NTN.</w:t>
      </w:r>
      <w:r w:rsidR="00A06159" w:rsidRPr="00EA1C65">
        <w:t xml:space="preserve">  </w:t>
      </w:r>
    </w:p>
    <w:p w14:paraId="45C7AD38" w14:textId="39955214" w:rsidR="00FF3CF6" w:rsidRPr="00EA1C65" w:rsidRDefault="00FF3CF6" w:rsidP="00FF3CF6">
      <w:pPr>
        <w:pStyle w:val="BodyText"/>
        <w:numPr>
          <w:ilvl w:val="0"/>
          <w:numId w:val="16"/>
        </w:numPr>
      </w:pPr>
      <w:r>
        <w:t>Panasonic observes that for frequency reuse 1, rel-15 beam management can be used.  For frequency reuse &gt; 1, Panasonic think that two Rel-15 based schemes are possible: (1) one BWP for each satellite beam, and (2) one component carrier per satellite beam.</w:t>
      </w:r>
    </w:p>
    <w:p w14:paraId="39490B43" w14:textId="486E975A" w:rsidR="00F15EA0" w:rsidRPr="008C3731" w:rsidRDefault="00F15EA0" w:rsidP="00F15EA0">
      <w:pPr>
        <w:pStyle w:val="BodyText"/>
        <w:numPr>
          <w:ilvl w:val="0"/>
          <w:numId w:val="16"/>
        </w:numPr>
      </w:pPr>
      <w:r w:rsidRPr="008C3731">
        <w:t>Qualcomm</w:t>
      </w:r>
      <w:r w:rsidR="00407824" w:rsidRPr="008C3731">
        <w:t xml:space="preserve"> proposes to c</w:t>
      </w:r>
      <w:r w:rsidRPr="008C3731">
        <w:t>onsider additional BM CSI-RS configurations to support different satellite implementation needs</w:t>
      </w:r>
    </w:p>
    <w:p w14:paraId="4327DED6" w14:textId="42F8C7AB" w:rsidR="00944E60" w:rsidRPr="00BA2186" w:rsidRDefault="00944E60" w:rsidP="00944E60">
      <w:pPr>
        <w:pStyle w:val="BodyText"/>
        <w:numPr>
          <w:ilvl w:val="0"/>
          <w:numId w:val="16"/>
        </w:numPr>
      </w:pPr>
      <w:r w:rsidRPr="00BA2186">
        <w:t>CATT proposes to introduce a mechanism where the both the UL and DL BWPs are switched simultaneously using a single DCI to support fast satellite beam switching.</w:t>
      </w:r>
    </w:p>
    <w:p w14:paraId="5D10B453" w14:textId="6F4A6BB3" w:rsidR="00E21EEB" w:rsidRDefault="00F86981" w:rsidP="00944E60">
      <w:pPr>
        <w:pStyle w:val="BodyText"/>
        <w:numPr>
          <w:ilvl w:val="0"/>
          <w:numId w:val="16"/>
        </w:numPr>
      </w:pPr>
      <w:r w:rsidRPr="000331C2">
        <w:t>MediaTek proposes that the concept of BWP can be used for frequency resource allocation among NTN beams, and that the network may configure a specific active BWP for UEs in a beam</w:t>
      </w:r>
      <w:r w:rsidR="00052B6F" w:rsidRPr="000331C2">
        <w:t>.</w:t>
      </w:r>
    </w:p>
    <w:p w14:paraId="151299F5" w14:textId="00C7A61E" w:rsidR="00F117DB" w:rsidRPr="000331C2" w:rsidRDefault="00F117DB" w:rsidP="00944E60">
      <w:pPr>
        <w:pStyle w:val="BodyText"/>
        <w:numPr>
          <w:ilvl w:val="0"/>
          <w:numId w:val="16"/>
        </w:numPr>
      </w:pPr>
      <w:r>
        <w:t>Huawei proposes to increase the number of BWPs for NTN.</w:t>
      </w:r>
    </w:p>
    <w:p w14:paraId="01524003" w14:textId="77777777" w:rsidR="00052B6F" w:rsidRDefault="00052B6F" w:rsidP="00052B6F">
      <w:pPr>
        <w:pStyle w:val="BodyText"/>
        <w:ind w:left="720"/>
      </w:pPr>
    </w:p>
    <w:p w14:paraId="25D151E1" w14:textId="26ADBF67" w:rsidR="008C3731" w:rsidRDefault="008C3731" w:rsidP="008C3731">
      <w:pPr>
        <w:pStyle w:val="BodyText"/>
      </w:pPr>
      <w:r>
        <w:t xml:space="preserve">The views expressed for beam management for NTN are quite diverse.  </w:t>
      </w:r>
      <w:r w:rsidRPr="009A031A">
        <w:t xml:space="preserve">Hence, to conclude the study on </w:t>
      </w:r>
      <w:r>
        <w:t>beam management</w:t>
      </w:r>
      <w:r w:rsidRPr="009A031A">
        <w:t xml:space="preserve"> for NTN, companies are asked to provide their views on </w:t>
      </w:r>
      <w:proofErr w:type="gramStart"/>
      <w:r w:rsidRPr="009A031A">
        <w:t>whether or not</w:t>
      </w:r>
      <w:proofErr w:type="gramEnd"/>
      <w:r w:rsidRPr="009A031A">
        <w:t xml:space="preserve"> </w:t>
      </w:r>
      <w:r w:rsidR="00864FBC">
        <w:t>beam management</w:t>
      </w:r>
      <w:r w:rsidRPr="009A031A">
        <w:t xml:space="preserve"> enhancements are needed for NTN.  If a company sees the need for </w:t>
      </w:r>
      <w:r w:rsidR="00D10170">
        <w:t>beam management</w:t>
      </w:r>
      <w:r w:rsidRPr="009A031A">
        <w:t xml:space="preserve"> enhancements for NTN, companies are asked to comment on which of the above enhancements are beneficial for NTN.</w:t>
      </w:r>
    </w:p>
    <w:p w14:paraId="6A3EEE77" w14:textId="77777777" w:rsidR="008C3731" w:rsidRDefault="008C3731" w:rsidP="008C3731">
      <w:pPr>
        <w:pStyle w:val="BodyText"/>
        <w:rPr>
          <w:color w:val="FF0000"/>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8C3731" w:rsidRPr="00E75207" w14:paraId="1F3078E6" w14:textId="77777777" w:rsidTr="002801F4">
        <w:tc>
          <w:tcPr>
            <w:tcW w:w="2335" w:type="dxa"/>
            <w:tcBorders>
              <w:top w:val="single" w:sz="4" w:space="0" w:color="auto"/>
              <w:left w:val="single" w:sz="4" w:space="0" w:color="auto"/>
              <w:bottom w:val="single" w:sz="4" w:space="0" w:color="auto"/>
              <w:right w:val="single" w:sz="4" w:space="0" w:color="auto"/>
            </w:tcBorders>
            <w:vAlign w:val="center"/>
            <w:hideMark/>
          </w:tcPr>
          <w:p w14:paraId="0B4F413F" w14:textId="77777777" w:rsidR="008C3731" w:rsidRPr="003D0C43" w:rsidRDefault="008C3731" w:rsidP="002801F4">
            <w:pPr>
              <w:jc w:val="center"/>
              <w:rPr>
                <w:b/>
                <w:sz w:val="28"/>
                <w:szCs w:val="20"/>
                <w:lang w:eastAsia="zh-CN"/>
              </w:rPr>
            </w:pPr>
            <w:r w:rsidRPr="003D0C43">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7A86C495" w14:textId="77777777" w:rsidR="008C3731" w:rsidRPr="003D0C43" w:rsidRDefault="008C3731" w:rsidP="002801F4">
            <w:pPr>
              <w:jc w:val="center"/>
              <w:rPr>
                <w:b/>
                <w:sz w:val="28"/>
                <w:lang w:eastAsia="zh-CN"/>
              </w:rPr>
            </w:pPr>
            <w:r w:rsidRPr="003D0C43">
              <w:rPr>
                <w:b/>
                <w:sz w:val="22"/>
                <w:lang w:eastAsia="zh-CN"/>
              </w:rPr>
              <w:t>Comments and Views</w:t>
            </w:r>
          </w:p>
        </w:tc>
      </w:tr>
      <w:tr w:rsidR="008C3731" w:rsidRPr="00E75207" w14:paraId="7D8F2D61" w14:textId="77777777" w:rsidTr="002801F4">
        <w:tc>
          <w:tcPr>
            <w:tcW w:w="2335" w:type="dxa"/>
            <w:tcBorders>
              <w:top w:val="single" w:sz="4" w:space="0" w:color="auto"/>
              <w:left w:val="single" w:sz="4" w:space="0" w:color="auto"/>
              <w:bottom w:val="single" w:sz="4" w:space="0" w:color="auto"/>
              <w:right w:val="single" w:sz="4" w:space="0" w:color="auto"/>
            </w:tcBorders>
            <w:vAlign w:val="center"/>
          </w:tcPr>
          <w:p w14:paraId="219AD145" w14:textId="15077151" w:rsidR="008C3731" w:rsidRPr="003D0C43" w:rsidRDefault="00E7205F" w:rsidP="002801F4">
            <w:pPr>
              <w:jc w:val="center"/>
              <w:rPr>
                <w:rFonts w:cs="Arial"/>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4B5B0301" w14:textId="4AF45380" w:rsidR="008C3731" w:rsidRPr="003D0C43" w:rsidRDefault="00E7205F" w:rsidP="00E7205F">
            <w:pPr>
              <w:autoSpaceDE w:val="0"/>
              <w:autoSpaceDN w:val="0"/>
              <w:adjustRightInd w:val="0"/>
              <w:snapToGrid w:val="0"/>
            </w:pPr>
            <w:r>
              <w:t xml:space="preserve">Rel-15/16 NR beam management should be considered as the baseline for NTN beam management. Enhancement/optimization to address features of NTN (e.g. long propagation delay, known satellite/UE mobility path, high Doppler, etc.) can be investigated when the specification is developed. </w:t>
            </w:r>
          </w:p>
        </w:tc>
      </w:tr>
      <w:tr w:rsidR="008C3731" w:rsidRPr="00E75207" w14:paraId="7437CB73" w14:textId="77777777" w:rsidTr="002801F4">
        <w:tc>
          <w:tcPr>
            <w:tcW w:w="2335" w:type="dxa"/>
            <w:tcBorders>
              <w:top w:val="single" w:sz="4" w:space="0" w:color="auto"/>
              <w:left w:val="single" w:sz="4" w:space="0" w:color="auto"/>
              <w:bottom w:val="single" w:sz="4" w:space="0" w:color="auto"/>
              <w:right w:val="single" w:sz="4" w:space="0" w:color="auto"/>
            </w:tcBorders>
            <w:vAlign w:val="center"/>
          </w:tcPr>
          <w:p w14:paraId="78CCD147" w14:textId="33F5C270" w:rsidR="008C3731" w:rsidRPr="003D0C43" w:rsidRDefault="005D7E01" w:rsidP="002801F4">
            <w:pPr>
              <w:jc w:val="center"/>
              <w:rPr>
                <w:rFonts w:cs="Arial"/>
              </w:rPr>
            </w:pPr>
            <w:r>
              <w:rPr>
                <w:rFonts w:cs="Arial"/>
              </w:rPr>
              <w:t>MediaTek</w:t>
            </w:r>
          </w:p>
        </w:tc>
        <w:tc>
          <w:tcPr>
            <w:tcW w:w="6840" w:type="dxa"/>
            <w:tcBorders>
              <w:top w:val="single" w:sz="4" w:space="0" w:color="auto"/>
              <w:left w:val="single" w:sz="4" w:space="0" w:color="auto"/>
              <w:bottom w:val="single" w:sz="4" w:space="0" w:color="auto"/>
              <w:right w:val="single" w:sz="4" w:space="0" w:color="auto"/>
            </w:tcBorders>
            <w:vAlign w:val="center"/>
          </w:tcPr>
          <w:p w14:paraId="6485987C" w14:textId="6B8CC269" w:rsidR="008C3731" w:rsidRPr="003D0C43" w:rsidRDefault="005D7E01" w:rsidP="00CB1DF6">
            <w:pPr>
              <w:autoSpaceDE w:val="0"/>
              <w:autoSpaceDN w:val="0"/>
              <w:adjustRightInd w:val="0"/>
              <w:snapToGrid w:val="0"/>
            </w:pPr>
            <w:r>
              <w:t xml:space="preserve">In our TDoc R1-1912122 in A.I. 7.2.5.1 we showed in SLS simulations that frequency re-use factor 3 has significant throughput gain compare to frequency re-use factor 1. </w:t>
            </w:r>
            <w:r w:rsidRPr="005D7E01">
              <w:t xml:space="preserve">The concept of BWP can be used for </w:t>
            </w:r>
            <w:r>
              <w:t xml:space="preserve">a dynamic/scalable </w:t>
            </w:r>
            <w:r w:rsidRPr="005D7E01">
              <w:t>frequency resource allocation among NTN beams</w:t>
            </w:r>
            <w:r>
              <w:t xml:space="preserve"> to allow a softer frequency re-use which we believe can</w:t>
            </w:r>
            <w:r w:rsidRPr="005D7E01">
              <w:t xml:space="preserve"> improve the system spectral efficiency</w:t>
            </w:r>
            <w:r>
              <w:t>. The other way is to configure different carriers for the frequency re-use factor 3 which is a different implementation with less flexibility than BWPs.</w:t>
            </w:r>
            <w:r w:rsidR="00CB1DF6">
              <w:t xml:space="preserve"> We think BWP configuration aspects for NTN and whether enhancements are needed should be considered further in the WI phase with re-suing rel-15 beam management mechanisms as baseline. </w:t>
            </w:r>
            <w:r>
              <w:t xml:space="preserve"> </w:t>
            </w:r>
          </w:p>
        </w:tc>
      </w:tr>
      <w:tr w:rsidR="008C3731" w:rsidRPr="00E75207" w14:paraId="103C78BA" w14:textId="77777777" w:rsidTr="002801F4">
        <w:tc>
          <w:tcPr>
            <w:tcW w:w="2335" w:type="dxa"/>
            <w:tcBorders>
              <w:top w:val="single" w:sz="4" w:space="0" w:color="auto"/>
              <w:left w:val="single" w:sz="4" w:space="0" w:color="auto"/>
              <w:bottom w:val="single" w:sz="4" w:space="0" w:color="auto"/>
              <w:right w:val="single" w:sz="4" w:space="0" w:color="auto"/>
            </w:tcBorders>
            <w:vAlign w:val="center"/>
          </w:tcPr>
          <w:p w14:paraId="1B84E507" w14:textId="27389C35" w:rsidR="008C3731" w:rsidRPr="003D0C43" w:rsidRDefault="008C3731" w:rsidP="002801F4">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545306E6" w14:textId="77777777" w:rsidR="008C3731" w:rsidRPr="003D0C43" w:rsidRDefault="008C3731" w:rsidP="002801F4">
            <w:pPr>
              <w:autoSpaceDE w:val="0"/>
              <w:autoSpaceDN w:val="0"/>
              <w:adjustRightInd w:val="0"/>
              <w:snapToGrid w:val="0"/>
              <w:ind w:left="360"/>
            </w:pPr>
          </w:p>
        </w:tc>
      </w:tr>
      <w:tr w:rsidR="008C3731" w:rsidRPr="00E75207" w14:paraId="0199BE88" w14:textId="77777777" w:rsidTr="002801F4">
        <w:tc>
          <w:tcPr>
            <w:tcW w:w="2335" w:type="dxa"/>
            <w:tcBorders>
              <w:top w:val="single" w:sz="4" w:space="0" w:color="auto"/>
              <w:left w:val="single" w:sz="4" w:space="0" w:color="auto"/>
              <w:bottom w:val="single" w:sz="4" w:space="0" w:color="auto"/>
              <w:right w:val="single" w:sz="4" w:space="0" w:color="auto"/>
            </w:tcBorders>
            <w:vAlign w:val="center"/>
          </w:tcPr>
          <w:p w14:paraId="7AF042DF" w14:textId="77777777" w:rsidR="008C3731" w:rsidRPr="003D0C43" w:rsidRDefault="008C3731" w:rsidP="002801F4">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6E4253E7" w14:textId="77777777" w:rsidR="008C3731" w:rsidRPr="003D0C43" w:rsidRDefault="008C3731" w:rsidP="002801F4">
            <w:pPr>
              <w:autoSpaceDE w:val="0"/>
              <w:autoSpaceDN w:val="0"/>
              <w:adjustRightInd w:val="0"/>
              <w:snapToGrid w:val="0"/>
              <w:ind w:left="360"/>
            </w:pPr>
          </w:p>
        </w:tc>
      </w:tr>
      <w:tr w:rsidR="008C3731" w:rsidRPr="00E75207" w14:paraId="38C630C1" w14:textId="77777777" w:rsidTr="002801F4">
        <w:tc>
          <w:tcPr>
            <w:tcW w:w="2335" w:type="dxa"/>
            <w:tcBorders>
              <w:top w:val="single" w:sz="4" w:space="0" w:color="auto"/>
              <w:left w:val="single" w:sz="4" w:space="0" w:color="auto"/>
              <w:bottom w:val="single" w:sz="4" w:space="0" w:color="auto"/>
              <w:right w:val="single" w:sz="4" w:space="0" w:color="auto"/>
            </w:tcBorders>
            <w:vAlign w:val="center"/>
          </w:tcPr>
          <w:p w14:paraId="022F1365" w14:textId="77777777" w:rsidR="008C3731" w:rsidRPr="003D0C43" w:rsidRDefault="008C3731" w:rsidP="002801F4">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6307AEB5" w14:textId="77777777" w:rsidR="008C3731" w:rsidRPr="003D0C43" w:rsidRDefault="008C3731" w:rsidP="002801F4">
            <w:pPr>
              <w:autoSpaceDE w:val="0"/>
              <w:autoSpaceDN w:val="0"/>
              <w:adjustRightInd w:val="0"/>
              <w:snapToGrid w:val="0"/>
              <w:ind w:left="360"/>
            </w:pPr>
          </w:p>
        </w:tc>
      </w:tr>
      <w:tr w:rsidR="008C3731" w:rsidRPr="00E75207" w14:paraId="0D53FD3A" w14:textId="77777777" w:rsidTr="002801F4">
        <w:tc>
          <w:tcPr>
            <w:tcW w:w="2335" w:type="dxa"/>
            <w:tcBorders>
              <w:top w:val="single" w:sz="4" w:space="0" w:color="auto"/>
              <w:left w:val="single" w:sz="4" w:space="0" w:color="auto"/>
              <w:bottom w:val="single" w:sz="4" w:space="0" w:color="auto"/>
              <w:right w:val="single" w:sz="4" w:space="0" w:color="auto"/>
            </w:tcBorders>
            <w:vAlign w:val="center"/>
          </w:tcPr>
          <w:p w14:paraId="264922EC" w14:textId="77777777" w:rsidR="008C3731" w:rsidRPr="003D0C43" w:rsidRDefault="008C3731" w:rsidP="002801F4">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5ECD8429" w14:textId="77777777" w:rsidR="008C3731" w:rsidRPr="003D0C43" w:rsidRDefault="008C3731" w:rsidP="002801F4">
            <w:pPr>
              <w:autoSpaceDE w:val="0"/>
              <w:autoSpaceDN w:val="0"/>
              <w:adjustRightInd w:val="0"/>
              <w:snapToGrid w:val="0"/>
              <w:ind w:left="360"/>
            </w:pPr>
          </w:p>
        </w:tc>
      </w:tr>
    </w:tbl>
    <w:p w14:paraId="34E19E31" w14:textId="5242DB1A" w:rsidR="005463E0" w:rsidRDefault="005463E0" w:rsidP="00F7366E">
      <w:pPr>
        <w:pStyle w:val="BodyText"/>
      </w:pPr>
    </w:p>
    <w:p w14:paraId="2666D658" w14:textId="5DF109BD" w:rsidR="00D52B26" w:rsidRDefault="00D52B26" w:rsidP="00D52B26">
      <w:pPr>
        <w:pStyle w:val="BodyText"/>
      </w:pPr>
      <w:r>
        <w:t>Regarding beam management for NTN, the following is concluded based on offline discussion:</w:t>
      </w:r>
    </w:p>
    <w:p w14:paraId="7F02B857" w14:textId="77777777" w:rsidR="00D52B26" w:rsidRDefault="00D52B26" w:rsidP="00F7366E">
      <w:pPr>
        <w:pStyle w:val="BodyText"/>
      </w:pPr>
    </w:p>
    <w:p w14:paraId="5E19DA56" w14:textId="40CEA2A8" w:rsidR="00D52B26" w:rsidRPr="00D52B26" w:rsidRDefault="00D52B26" w:rsidP="00D52B26">
      <w:pPr>
        <w:pStyle w:val="BodyText"/>
        <w:rPr>
          <w:b/>
          <w:i/>
          <w:szCs w:val="20"/>
        </w:rPr>
      </w:pPr>
      <w:r w:rsidRPr="00406AFB">
        <w:rPr>
          <w:b/>
          <w:i/>
          <w:szCs w:val="20"/>
          <w:highlight w:val="magenta"/>
        </w:rPr>
        <w:t>Offline Conclusion 6:  Beam management and BWP operation for NTN with frequency reuse are to be discussed further in the WI phase.  The rel-15/16 beam management and BWP operation are considered as baseline.</w:t>
      </w:r>
    </w:p>
    <w:p w14:paraId="70C196C6" w14:textId="4DC217B3" w:rsidR="00D52B26" w:rsidRDefault="00D52B26" w:rsidP="00F7366E">
      <w:pPr>
        <w:pStyle w:val="BodyText"/>
      </w:pPr>
    </w:p>
    <w:p w14:paraId="2A140BEA" w14:textId="77777777" w:rsidR="00D52B26" w:rsidRDefault="00D52B26" w:rsidP="00F7366E">
      <w:pPr>
        <w:pStyle w:val="BodyText"/>
      </w:pPr>
    </w:p>
    <w:p w14:paraId="0D35B10B" w14:textId="64E222E6" w:rsidR="00D83F42" w:rsidRPr="003A7A03" w:rsidRDefault="00D83F42" w:rsidP="00D83F42">
      <w:pPr>
        <w:pStyle w:val="Heading2"/>
      </w:pPr>
      <w:r>
        <w:t>Polarization Mode Configuration</w:t>
      </w:r>
    </w:p>
    <w:p w14:paraId="1D724240" w14:textId="1FE117F3" w:rsidR="00D8285A" w:rsidRDefault="008655D8" w:rsidP="00F15EA0">
      <w:pPr>
        <w:pStyle w:val="BodyText"/>
      </w:pPr>
      <w:r w:rsidRPr="008655D8">
        <w:t>Anoth</w:t>
      </w:r>
      <w:r>
        <w:t xml:space="preserve">er issue raised in </w:t>
      </w:r>
      <w:r w:rsidR="00A05014">
        <w:t>several company</w:t>
      </w:r>
      <w:r>
        <w:t xml:space="preserve"> contribution</w:t>
      </w:r>
      <w:r w:rsidR="00A05014">
        <w:t>s</w:t>
      </w:r>
      <w:r>
        <w:t xml:space="preserve"> is on polarization mode configuration</w:t>
      </w:r>
      <w:r w:rsidR="00A05014">
        <w:t>/</w:t>
      </w:r>
      <w:r w:rsidR="00D61AA1">
        <w:t>signaling</w:t>
      </w:r>
      <w:r>
        <w:t xml:space="preserve">. </w:t>
      </w:r>
      <w:r w:rsidR="00D61AA1" w:rsidRPr="003A7A03">
        <w:t xml:space="preserve">The proposals related to </w:t>
      </w:r>
      <w:r w:rsidR="00D61AA1">
        <w:t>polarization mode configuration</w:t>
      </w:r>
      <w:r w:rsidR="00D61AA1" w:rsidRPr="003A7A03">
        <w:t xml:space="preserve"> are given in Section 4.</w:t>
      </w:r>
      <w:r w:rsidR="00D61AA1">
        <w:t>4</w:t>
      </w:r>
      <w:r w:rsidR="00D61AA1" w:rsidRPr="003A7A03">
        <w:t xml:space="preserve"> of this paper.</w:t>
      </w:r>
      <w:r w:rsidR="00D61AA1">
        <w:t xml:space="preserve">  </w:t>
      </w:r>
      <w:r>
        <w:t xml:space="preserve">In NTN networks, </w:t>
      </w:r>
      <w:r w:rsidR="00D8285A">
        <w:t xml:space="preserve">neighboring cells use different polarization modes (RHCP and LHCP) to mitigate inter-cell interference.  </w:t>
      </w:r>
      <w:r w:rsidR="00D61AA1">
        <w:t>Based on proposals from Ericsson, Huawei/HiSilicon, and Panasonic, the following conclusion is proposed:</w:t>
      </w:r>
    </w:p>
    <w:p w14:paraId="5B933433" w14:textId="77777777" w:rsidR="00B03743" w:rsidRDefault="00B03743" w:rsidP="00D61AA1">
      <w:pPr>
        <w:pStyle w:val="BodyText"/>
        <w:rPr>
          <w:b/>
          <w:i/>
          <w:sz w:val="32"/>
          <w:highlight w:val="yellow"/>
        </w:rPr>
      </w:pPr>
    </w:p>
    <w:p w14:paraId="72DA0C2F" w14:textId="071E5864" w:rsidR="006A0E63" w:rsidRPr="00406AFB" w:rsidRDefault="004D04FE" w:rsidP="00D61AA1">
      <w:pPr>
        <w:pStyle w:val="BodyText"/>
        <w:rPr>
          <w:b/>
          <w:i/>
          <w:highlight w:val="magenta"/>
        </w:rPr>
      </w:pPr>
      <w:r w:rsidRPr="00406AFB">
        <w:rPr>
          <w:b/>
          <w:i/>
          <w:highlight w:val="magenta"/>
        </w:rPr>
        <w:t xml:space="preserve">Offline </w:t>
      </w:r>
      <w:r w:rsidR="00D61AA1" w:rsidRPr="00406AFB">
        <w:rPr>
          <w:b/>
          <w:i/>
          <w:highlight w:val="magenta"/>
        </w:rPr>
        <w:t>Conclusion</w:t>
      </w:r>
      <w:r w:rsidR="00B03743" w:rsidRPr="00406AFB">
        <w:rPr>
          <w:b/>
          <w:i/>
          <w:highlight w:val="magenta"/>
        </w:rPr>
        <w:t xml:space="preserve"> 7</w:t>
      </w:r>
      <w:r w:rsidR="00D61AA1" w:rsidRPr="00406AFB">
        <w:rPr>
          <w:b/>
          <w:i/>
          <w:highlight w:val="magenta"/>
        </w:rPr>
        <w:t>:  Signaling of polarization mode is beneficial for NTN</w:t>
      </w:r>
      <w:r w:rsidRPr="00406AFB">
        <w:rPr>
          <w:b/>
          <w:i/>
          <w:highlight w:val="magenta"/>
        </w:rPr>
        <w:t xml:space="preserve"> in certain scenarios</w:t>
      </w:r>
      <w:r w:rsidR="00D61AA1" w:rsidRPr="00406AFB">
        <w:rPr>
          <w:b/>
          <w:i/>
          <w:highlight w:val="magenta"/>
        </w:rPr>
        <w:t xml:space="preserve">. </w:t>
      </w:r>
    </w:p>
    <w:p w14:paraId="12B5B689" w14:textId="5FCFB7C4" w:rsidR="004D04FE" w:rsidRPr="00406AFB" w:rsidRDefault="004D04FE" w:rsidP="00D61AA1">
      <w:pPr>
        <w:pStyle w:val="BodyText"/>
        <w:rPr>
          <w:b/>
          <w:i/>
        </w:rPr>
      </w:pPr>
      <w:r w:rsidRPr="00406AFB">
        <w:rPr>
          <w:b/>
          <w:i/>
          <w:highlight w:val="magenta"/>
        </w:rPr>
        <w:t xml:space="preserve">-&gt; whether to support the signaling </w:t>
      </w:r>
      <w:r w:rsidR="00B03743" w:rsidRPr="00406AFB">
        <w:rPr>
          <w:b/>
          <w:i/>
          <w:highlight w:val="magenta"/>
        </w:rPr>
        <w:t>is for further study</w:t>
      </w:r>
      <w:r w:rsidRPr="00406AFB">
        <w:rPr>
          <w:b/>
          <w:i/>
          <w:highlight w:val="magenta"/>
        </w:rPr>
        <w:t>.</w:t>
      </w:r>
    </w:p>
    <w:p w14:paraId="4977FCE5" w14:textId="77777777" w:rsidR="00B03743" w:rsidRDefault="00B03743" w:rsidP="00D8285A">
      <w:pPr>
        <w:pStyle w:val="BodyText"/>
      </w:pPr>
    </w:p>
    <w:p w14:paraId="4D6BC8AF" w14:textId="33A48466" w:rsidR="00503FAB" w:rsidRPr="003A7A03" w:rsidRDefault="00D8285A" w:rsidP="00D8285A">
      <w:pPr>
        <w:pStyle w:val="BodyText"/>
      </w:pPr>
      <w:r>
        <w:t xml:space="preserve">Companies are </w:t>
      </w:r>
      <w:r w:rsidR="007E1856">
        <w:t>encourag</w:t>
      </w:r>
      <w:r>
        <w:t>ed to provide their views on the above proposals.</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D8285A" w:rsidRPr="00E75207" w14:paraId="2C145D2B" w14:textId="77777777" w:rsidTr="00BC67CB">
        <w:tc>
          <w:tcPr>
            <w:tcW w:w="2335" w:type="dxa"/>
            <w:tcBorders>
              <w:top w:val="single" w:sz="4" w:space="0" w:color="auto"/>
              <w:left w:val="single" w:sz="4" w:space="0" w:color="auto"/>
              <w:bottom w:val="single" w:sz="4" w:space="0" w:color="auto"/>
              <w:right w:val="single" w:sz="4" w:space="0" w:color="auto"/>
            </w:tcBorders>
            <w:vAlign w:val="center"/>
            <w:hideMark/>
          </w:tcPr>
          <w:p w14:paraId="773FD081" w14:textId="77777777" w:rsidR="00D8285A" w:rsidRPr="003A7A03" w:rsidRDefault="00D8285A" w:rsidP="00BC67CB">
            <w:pPr>
              <w:jc w:val="center"/>
              <w:rPr>
                <w:b/>
                <w:sz w:val="28"/>
                <w:szCs w:val="20"/>
                <w:lang w:eastAsia="zh-CN"/>
              </w:rPr>
            </w:pPr>
            <w:r w:rsidRPr="003A7A03">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662ECA50" w14:textId="77777777" w:rsidR="00D8285A" w:rsidRPr="003A7A03" w:rsidRDefault="00D8285A" w:rsidP="00BC67CB">
            <w:pPr>
              <w:jc w:val="center"/>
              <w:rPr>
                <w:b/>
                <w:sz w:val="28"/>
                <w:lang w:eastAsia="zh-CN"/>
              </w:rPr>
            </w:pPr>
            <w:r w:rsidRPr="003A7A03">
              <w:rPr>
                <w:b/>
                <w:sz w:val="22"/>
                <w:lang w:eastAsia="zh-CN"/>
              </w:rPr>
              <w:t>Comments and Views</w:t>
            </w:r>
          </w:p>
        </w:tc>
      </w:tr>
      <w:tr w:rsidR="00B44A30" w:rsidRPr="00E75207" w14:paraId="20298D00" w14:textId="77777777" w:rsidTr="00CF0A0D">
        <w:tc>
          <w:tcPr>
            <w:tcW w:w="2335" w:type="dxa"/>
            <w:tcBorders>
              <w:top w:val="single" w:sz="4" w:space="0" w:color="auto"/>
              <w:left w:val="single" w:sz="4" w:space="0" w:color="auto"/>
              <w:bottom w:val="single" w:sz="4" w:space="0" w:color="auto"/>
              <w:right w:val="single" w:sz="4" w:space="0" w:color="auto"/>
            </w:tcBorders>
            <w:vAlign w:val="center"/>
          </w:tcPr>
          <w:p w14:paraId="5E6113D7" w14:textId="67A3D8B2" w:rsidR="00B44A30" w:rsidRPr="003A7A03" w:rsidRDefault="00B44A30" w:rsidP="00CF0A0D">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4D430BD3" w14:textId="41D6C72D" w:rsidR="00B44A30" w:rsidRPr="003A7A03" w:rsidRDefault="00B44A30" w:rsidP="00CF0A0D">
            <w:pPr>
              <w:autoSpaceDE w:val="0"/>
              <w:autoSpaceDN w:val="0"/>
              <w:adjustRightInd w:val="0"/>
              <w:snapToGrid w:val="0"/>
              <w:ind w:left="360"/>
            </w:pPr>
          </w:p>
        </w:tc>
      </w:tr>
      <w:tr w:rsidR="00D8285A" w:rsidRPr="00E75207" w14:paraId="75B3723F" w14:textId="77777777" w:rsidTr="00BC67CB">
        <w:tc>
          <w:tcPr>
            <w:tcW w:w="2335" w:type="dxa"/>
            <w:tcBorders>
              <w:top w:val="single" w:sz="4" w:space="0" w:color="auto"/>
              <w:left w:val="single" w:sz="4" w:space="0" w:color="auto"/>
              <w:bottom w:val="single" w:sz="4" w:space="0" w:color="auto"/>
              <w:right w:val="single" w:sz="4" w:space="0" w:color="auto"/>
            </w:tcBorders>
            <w:vAlign w:val="center"/>
          </w:tcPr>
          <w:p w14:paraId="24470900" w14:textId="568A74DE" w:rsidR="00D8285A" w:rsidRPr="00B2424C" w:rsidRDefault="00D8285A" w:rsidP="00BC67CB">
            <w:pPr>
              <w:jc w:val="center"/>
              <w:rPr>
                <w:rFonts w:eastAsia="MS Mincho" w:cs="Arial"/>
                <w:lang w:eastAsia="ja-JP"/>
              </w:rPr>
            </w:pPr>
          </w:p>
        </w:tc>
        <w:tc>
          <w:tcPr>
            <w:tcW w:w="6840" w:type="dxa"/>
            <w:tcBorders>
              <w:top w:val="single" w:sz="4" w:space="0" w:color="auto"/>
              <w:left w:val="single" w:sz="4" w:space="0" w:color="auto"/>
              <w:bottom w:val="single" w:sz="4" w:space="0" w:color="auto"/>
              <w:right w:val="single" w:sz="4" w:space="0" w:color="auto"/>
            </w:tcBorders>
            <w:vAlign w:val="center"/>
          </w:tcPr>
          <w:p w14:paraId="5430F853" w14:textId="13BD0C38" w:rsidR="00D8285A" w:rsidRPr="00B2424C" w:rsidRDefault="00D8285A" w:rsidP="00BC67CB">
            <w:pPr>
              <w:autoSpaceDE w:val="0"/>
              <w:autoSpaceDN w:val="0"/>
              <w:adjustRightInd w:val="0"/>
              <w:snapToGrid w:val="0"/>
              <w:ind w:left="360"/>
              <w:rPr>
                <w:rFonts w:eastAsia="MS Mincho"/>
                <w:lang w:eastAsia="ja-JP"/>
              </w:rPr>
            </w:pPr>
          </w:p>
        </w:tc>
      </w:tr>
      <w:tr w:rsidR="00D8285A" w:rsidRPr="00E75207" w14:paraId="3F49716F" w14:textId="77777777" w:rsidTr="00BC67CB">
        <w:tc>
          <w:tcPr>
            <w:tcW w:w="2335" w:type="dxa"/>
            <w:tcBorders>
              <w:top w:val="single" w:sz="4" w:space="0" w:color="auto"/>
              <w:left w:val="single" w:sz="4" w:space="0" w:color="auto"/>
              <w:bottom w:val="single" w:sz="4" w:space="0" w:color="auto"/>
              <w:right w:val="single" w:sz="4" w:space="0" w:color="auto"/>
            </w:tcBorders>
            <w:vAlign w:val="center"/>
          </w:tcPr>
          <w:p w14:paraId="0032E2E3" w14:textId="77777777" w:rsidR="00D8285A" w:rsidRPr="003A7A03" w:rsidRDefault="00D8285A" w:rsidP="00BC67CB">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3B36C5A7" w14:textId="77777777" w:rsidR="00D8285A" w:rsidRPr="003A7A03" w:rsidRDefault="00D8285A" w:rsidP="00BC67CB">
            <w:pPr>
              <w:autoSpaceDE w:val="0"/>
              <w:autoSpaceDN w:val="0"/>
              <w:adjustRightInd w:val="0"/>
              <w:snapToGrid w:val="0"/>
              <w:ind w:left="360"/>
            </w:pPr>
          </w:p>
        </w:tc>
      </w:tr>
      <w:tr w:rsidR="00D8285A" w:rsidRPr="00E75207" w14:paraId="4AF31DF2" w14:textId="77777777" w:rsidTr="00BC67CB">
        <w:tc>
          <w:tcPr>
            <w:tcW w:w="2335" w:type="dxa"/>
            <w:tcBorders>
              <w:top w:val="single" w:sz="4" w:space="0" w:color="auto"/>
              <w:left w:val="single" w:sz="4" w:space="0" w:color="auto"/>
              <w:bottom w:val="single" w:sz="4" w:space="0" w:color="auto"/>
              <w:right w:val="single" w:sz="4" w:space="0" w:color="auto"/>
            </w:tcBorders>
            <w:vAlign w:val="center"/>
          </w:tcPr>
          <w:p w14:paraId="7F918869" w14:textId="77777777" w:rsidR="00D8285A" w:rsidRPr="003A7A03" w:rsidRDefault="00D8285A" w:rsidP="00BC67CB">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0D2B233A" w14:textId="77777777" w:rsidR="00D8285A" w:rsidRPr="003A7A03" w:rsidRDefault="00D8285A" w:rsidP="00BC67CB">
            <w:pPr>
              <w:autoSpaceDE w:val="0"/>
              <w:autoSpaceDN w:val="0"/>
              <w:adjustRightInd w:val="0"/>
              <w:snapToGrid w:val="0"/>
              <w:ind w:left="360"/>
            </w:pPr>
          </w:p>
        </w:tc>
      </w:tr>
      <w:tr w:rsidR="00D8285A" w:rsidRPr="00E75207" w14:paraId="68602BE5" w14:textId="77777777" w:rsidTr="00BC67CB">
        <w:tc>
          <w:tcPr>
            <w:tcW w:w="2335" w:type="dxa"/>
            <w:tcBorders>
              <w:top w:val="single" w:sz="4" w:space="0" w:color="auto"/>
              <w:left w:val="single" w:sz="4" w:space="0" w:color="auto"/>
              <w:bottom w:val="single" w:sz="4" w:space="0" w:color="auto"/>
              <w:right w:val="single" w:sz="4" w:space="0" w:color="auto"/>
            </w:tcBorders>
            <w:vAlign w:val="center"/>
          </w:tcPr>
          <w:p w14:paraId="6BD09764" w14:textId="77777777" w:rsidR="00D8285A" w:rsidRPr="003A7A03" w:rsidRDefault="00D8285A" w:rsidP="00BC67CB">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3C4CC64C" w14:textId="77777777" w:rsidR="00D8285A" w:rsidRPr="003A7A03" w:rsidRDefault="00D8285A" w:rsidP="00BC67CB">
            <w:pPr>
              <w:autoSpaceDE w:val="0"/>
              <w:autoSpaceDN w:val="0"/>
              <w:adjustRightInd w:val="0"/>
              <w:snapToGrid w:val="0"/>
              <w:ind w:left="360"/>
            </w:pPr>
          </w:p>
        </w:tc>
      </w:tr>
    </w:tbl>
    <w:p w14:paraId="68955A0C" w14:textId="7FA9A448" w:rsidR="00655030" w:rsidRDefault="00655030" w:rsidP="00F15EA0">
      <w:pPr>
        <w:pStyle w:val="BodyText"/>
      </w:pPr>
    </w:p>
    <w:p w14:paraId="4DBF480B" w14:textId="59703336" w:rsidR="008F6E98" w:rsidRDefault="008A4831" w:rsidP="004035AB">
      <w:pPr>
        <w:pStyle w:val="Heading2"/>
      </w:pPr>
      <w:r w:rsidRPr="0062628C">
        <w:t xml:space="preserve">Uplink </w:t>
      </w:r>
      <w:r w:rsidR="00F15EA0" w:rsidRPr="0062628C">
        <w:t>Transmission timing</w:t>
      </w:r>
    </w:p>
    <w:p w14:paraId="71900099" w14:textId="6AD9BD68" w:rsidR="009A462F" w:rsidRDefault="0014333E" w:rsidP="009A462F">
      <w:pPr>
        <w:pStyle w:val="BodyText"/>
      </w:pPr>
      <w:r>
        <w:t>There are a few proposals for uplink transmission timing which are summarized in Section 4.5.  We’ll further discuss these proposals offline after concluding on other topics.</w:t>
      </w:r>
    </w:p>
    <w:p w14:paraId="71FF283F" w14:textId="77777777" w:rsidR="00626E2E" w:rsidRDefault="00626E2E" w:rsidP="00EC1FCF">
      <w:pPr>
        <w:pStyle w:val="BodyText"/>
      </w:pPr>
    </w:p>
    <w:p w14:paraId="5FF79C9C" w14:textId="16371D6E" w:rsidR="00EB179D" w:rsidRPr="00E64E99" w:rsidRDefault="00EB179D" w:rsidP="00EB179D">
      <w:pPr>
        <w:pStyle w:val="Heading2"/>
      </w:pPr>
      <w:r>
        <w:t xml:space="preserve">Impact </w:t>
      </w:r>
      <w:r w:rsidRPr="00EB179D">
        <w:t>of feeder/service link switch</w:t>
      </w:r>
      <w:r>
        <w:t xml:space="preserve"> on PHY procedures</w:t>
      </w:r>
    </w:p>
    <w:p w14:paraId="5113D681" w14:textId="7641B5E3" w:rsidR="00EB179D" w:rsidRDefault="00EB179D" w:rsidP="00EC1FCF">
      <w:pPr>
        <w:pStyle w:val="BodyText"/>
      </w:pPr>
      <w:r>
        <w:t xml:space="preserve">In </w:t>
      </w:r>
      <w:r w:rsidR="00704579" w:rsidRPr="00704579">
        <w:t>R1-1912724</w:t>
      </w:r>
      <w:r>
        <w:t xml:space="preserve">, Ericsson points out that </w:t>
      </w:r>
      <w:r w:rsidRPr="00EB179D">
        <w:t>RAN2 has studied the impact of feeder/service link switch on higher layer protocols</w:t>
      </w:r>
      <w:r>
        <w:t xml:space="preserve"> and that i</w:t>
      </w:r>
      <w:r w:rsidRPr="00EB179D">
        <w:t>t is essential that the PHY layer design in NTN considers the impact of feeder/service link switch to ensure a smooth transition.</w:t>
      </w:r>
      <w:r>
        <w:t xml:space="preserve"> Ericsson suggests that </w:t>
      </w:r>
      <w:r w:rsidRPr="00EB179D">
        <w:t xml:space="preserve">RAN1 </w:t>
      </w:r>
      <w:r>
        <w:t>should</w:t>
      </w:r>
      <w:r w:rsidRPr="00EB179D">
        <w:t xml:space="preserve"> identify the impact of feeder/service link switch on NTN PHY layer and if necessary, study solutions to enhance PHY layer procedures, transmissions and receptions of physical channels and signals to cope with feeder/service link switch.</w:t>
      </w:r>
    </w:p>
    <w:p w14:paraId="51EBB63B" w14:textId="44E0E46B" w:rsidR="00FA3716" w:rsidRDefault="00FA3716" w:rsidP="00EC1FCF">
      <w:pPr>
        <w:pStyle w:val="BodyText"/>
      </w:pPr>
      <w:r>
        <w:t xml:space="preserve">In </w:t>
      </w:r>
      <w:r w:rsidRPr="00FA3716">
        <w:t>R1-1913131</w:t>
      </w:r>
      <w:r>
        <w:t>, Thales propose that Handover based solution to feeder link switch can be considered as the baseline for NTN.  Thales also further propose that the impacts of seamless feeder link switch and its impact on NTN PHY layer procedure can be discussed during WI phase.</w:t>
      </w:r>
    </w:p>
    <w:p w14:paraId="02A7B331" w14:textId="3137DEA8" w:rsidR="00FA3716" w:rsidRDefault="00FA3716" w:rsidP="00EC1FCF">
      <w:pPr>
        <w:pStyle w:val="BodyText"/>
      </w:pPr>
      <w:r>
        <w:t xml:space="preserve">Given the limited input from companies on this topic, the following conclusion is </w:t>
      </w:r>
      <w:r w:rsidR="0014333E">
        <w:t>proposed</w:t>
      </w:r>
      <w:r>
        <w:t xml:space="preserve"> to be captured in TR 38.821:</w:t>
      </w:r>
    </w:p>
    <w:p w14:paraId="1DC5B650" w14:textId="18D1003C" w:rsidR="00F32611" w:rsidRPr="00406AFB" w:rsidRDefault="005B19E6" w:rsidP="00F32611">
      <w:pPr>
        <w:pStyle w:val="BodyText"/>
        <w:rPr>
          <w:b/>
          <w:i/>
          <w:szCs w:val="20"/>
          <w:highlight w:val="magenta"/>
        </w:rPr>
      </w:pPr>
      <w:r w:rsidRPr="00406AFB">
        <w:rPr>
          <w:b/>
          <w:i/>
          <w:szCs w:val="20"/>
          <w:highlight w:val="magenta"/>
        </w:rPr>
        <w:t xml:space="preserve">Offline </w:t>
      </w:r>
      <w:r w:rsidR="00FA3716" w:rsidRPr="00406AFB">
        <w:rPr>
          <w:b/>
          <w:i/>
          <w:szCs w:val="20"/>
          <w:highlight w:val="magenta"/>
        </w:rPr>
        <w:t>Conclusion</w:t>
      </w:r>
      <w:r w:rsidRPr="00406AFB">
        <w:rPr>
          <w:b/>
          <w:i/>
          <w:szCs w:val="20"/>
          <w:highlight w:val="magenta"/>
        </w:rPr>
        <w:t xml:space="preserve"> 8</w:t>
      </w:r>
      <w:r w:rsidR="00FA3716" w:rsidRPr="00406AFB">
        <w:rPr>
          <w:b/>
          <w:i/>
          <w:szCs w:val="20"/>
          <w:highlight w:val="magenta"/>
        </w:rPr>
        <w:t xml:space="preserve">:  </w:t>
      </w:r>
      <w:r w:rsidR="00F32611" w:rsidRPr="00406AFB">
        <w:rPr>
          <w:b/>
          <w:i/>
          <w:szCs w:val="20"/>
          <w:highlight w:val="magenta"/>
        </w:rPr>
        <w:t>Impacts of f</w:t>
      </w:r>
      <w:r w:rsidR="00FA3716" w:rsidRPr="00406AFB">
        <w:rPr>
          <w:b/>
          <w:i/>
          <w:szCs w:val="20"/>
          <w:highlight w:val="magenta"/>
        </w:rPr>
        <w:t>eeder link switch on physical layer procedures ha</w:t>
      </w:r>
      <w:r w:rsidR="00F32611" w:rsidRPr="00406AFB">
        <w:rPr>
          <w:b/>
          <w:i/>
          <w:szCs w:val="20"/>
          <w:highlight w:val="magenta"/>
        </w:rPr>
        <w:t>ve</w:t>
      </w:r>
      <w:r w:rsidR="00FA3716" w:rsidRPr="00406AFB">
        <w:rPr>
          <w:b/>
          <w:i/>
          <w:szCs w:val="20"/>
          <w:highlight w:val="magenta"/>
        </w:rPr>
        <w:t xml:space="preserve"> not been studied in detail during SI </w:t>
      </w:r>
    </w:p>
    <w:p w14:paraId="69A75780" w14:textId="54ECED70" w:rsidR="008940D0" w:rsidRPr="00406AFB" w:rsidRDefault="00F32611" w:rsidP="00406AFB">
      <w:pPr>
        <w:pStyle w:val="BodyText"/>
        <w:numPr>
          <w:ilvl w:val="0"/>
          <w:numId w:val="28"/>
        </w:numPr>
        <w:rPr>
          <w:b/>
          <w:i/>
          <w:szCs w:val="20"/>
          <w:highlight w:val="magenta"/>
        </w:rPr>
      </w:pPr>
      <w:r w:rsidRPr="00406AFB">
        <w:rPr>
          <w:b/>
          <w:i/>
          <w:szCs w:val="20"/>
          <w:highlight w:val="magenta"/>
        </w:rPr>
        <w:t>[</w:t>
      </w:r>
      <w:r w:rsidR="008940D0" w:rsidRPr="00406AFB">
        <w:rPr>
          <w:b/>
          <w:i/>
          <w:szCs w:val="20"/>
          <w:highlight w:val="magenta"/>
        </w:rPr>
        <w:t xml:space="preserve">If the satellite </w:t>
      </w:r>
      <w:proofErr w:type="gramStart"/>
      <w:r w:rsidR="008940D0" w:rsidRPr="00406AFB">
        <w:rPr>
          <w:b/>
          <w:i/>
          <w:szCs w:val="20"/>
          <w:highlight w:val="magenta"/>
        </w:rPr>
        <w:t>is able to</w:t>
      </w:r>
      <w:proofErr w:type="gramEnd"/>
      <w:r w:rsidR="008940D0" w:rsidRPr="00406AFB">
        <w:rPr>
          <w:b/>
          <w:i/>
          <w:szCs w:val="20"/>
          <w:highlight w:val="magenta"/>
        </w:rPr>
        <w:t xml:space="preserve"> provide two simultaneous feeder links, then Handover based solution for feeder link switch can be used</w:t>
      </w:r>
      <w:r w:rsidRPr="00406AFB">
        <w:rPr>
          <w:b/>
          <w:i/>
          <w:szCs w:val="20"/>
          <w:highlight w:val="magenta"/>
        </w:rPr>
        <w:t>]</w:t>
      </w:r>
      <w:r w:rsidR="008940D0" w:rsidRPr="00406AFB">
        <w:rPr>
          <w:b/>
          <w:i/>
          <w:szCs w:val="20"/>
          <w:highlight w:val="magenta"/>
        </w:rPr>
        <w:t>.</w:t>
      </w:r>
    </w:p>
    <w:p w14:paraId="618A248D" w14:textId="2502B47F" w:rsidR="0056688D" w:rsidRPr="00406AFB" w:rsidRDefault="0056688D" w:rsidP="00FA3716">
      <w:pPr>
        <w:pStyle w:val="BodyText"/>
        <w:rPr>
          <w:b/>
          <w:i/>
          <w:sz w:val="28"/>
        </w:rPr>
      </w:pPr>
    </w:p>
    <w:p w14:paraId="25449E0E" w14:textId="77777777" w:rsidR="00FA3716" w:rsidRDefault="00FA3716" w:rsidP="00EC1FCF">
      <w:pPr>
        <w:pStyle w:val="BodyText"/>
      </w:pPr>
    </w:p>
    <w:p w14:paraId="7C85D2F8" w14:textId="3ED56970" w:rsidR="00EB179D" w:rsidRDefault="00EB179D" w:rsidP="00EB179D">
      <w:pPr>
        <w:pStyle w:val="BodyText"/>
      </w:pPr>
      <w:r>
        <w:t>Companies are encouraged to provide their views on this issue.</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EB179D" w:rsidRPr="00E75207" w14:paraId="5EF6BE24" w14:textId="77777777" w:rsidTr="00CF0A0D">
        <w:tc>
          <w:tcPr>
            <w:tcW w:w="2335" w:type="dxa"/>
            <w:tcBorders>
              <w:top w:val="single" w:sz="4" w:space="0" w:color="auto"/>
              <w:left w:val="single" w:sz="4" w:space="0" w:color="auto"/>
              <w:bottom w:val="single" w:sz="4" w:space="0" w:color="auto"/>
              <w:right w:val="single" w:sz="4" w:space="0" w:color="auto"/>
            </w:tcBorders>
            <w:vAlign w:val="center"/>
            <w:hideMark/>
          </w:tcPr>
          <w:p w14:paraId="34FB696F" w14:textId="77777777" w:rsidR="00EB179D" w:rsidRPr="003A7A03" w:rsidRDefault="00EB179D" w:rsidP="00CF0A0D">
            <w:pPr>
              <w:jc w:val="center"/>
              <w:rPr>
                <w:b/>
                <w:sz w:val="28"/>
                <w:szCs w:val="20"/>
                <w:lang w:eastAsia="zh-CN"/>
              </w:rPr>
            </w:pPr>
            <w:r w:rsidRPr="003A7A03">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2C088C2F" w14:textId="77777777" w:rsidR="00EB179D" w:rsidRPr="003A7A03" w:rsidRDefault="00EB179D" w:rsidP="00CF0A0D">
            <w:pPr>
              <w:jc w:val="center"/>
              <w:rPr>
                <w:b/>
                <w:sz w:val="28"/>
                <w:lang w:eastAsia="zh-CN"/>
              </w:rPr>
            </w:pPr>
            <w:r w:rsidRPr="003A7A03">
              <w:rPr>
                <w:b/>
                <w:sz w:val="22"/>
                <w:lang w:eastAsia="zh-CN"/>
              </w:rPr>
              <w:t>Comments and Views</w:t>
            </w:r>
          </w:p>
        </w:tc>
      </w:tr>
      <w:tr w:rsidR="00B44A30" w:rsidRPr="00E75207" w14:paraId="40170608" w14:textId="77777777" w:rsidTr="00CF0A0D">
        <w:tc>
          <w:tcPr>
            <w:tcW w:w="2335" w:type="dxa"/>
            <w:tcBorders>
              <w:top w:val="single" w:sz="4" w:space="0" w:color="auto"/>
              <w:left w:val="single" w:sz="4" w:space="0" w:color="auto"/>
              <w:bottom w:val="single" w:sz="4" w:space="0" w:color="auto"/>
              <w:right w:val="single" w:sz="4" w:space="0" w:color="auto"/>
            </w:tcBorders>
            <w:vAlign w:val="center"/>
          </w:tcPr>
          <w:p w14:paraId="7EC0E382" w14:textId="649C8FF6" w:rsidR="00B44A30" w:rsidRPr="003A7A03" w:rsidRDefault="00B44A30" w:rsidP="00CF0A0D">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1282D44B" w14:textId="4B99C161" w:rsidR="00B44A30" w:rsidRPr="003A7A03" w:rsidRDefault="00B44A30" w:rsidP="001C779A">
            <w:pPr>
              <w:autoSpaceDE w:val="0"/>
              <w:autoSpaceDN w:val="0"/>
              <w:adjustRightInd w:val="0"/>
              <w:snapToGrid w:val="0"/>
              <w:ind w:left="360"/>
            </w:pPr>
          </w:p>
        </w:tc>
      </w:tr>
      <w:tr w:rsidR="00EB179D" w:rsidRPr="00E75207" w14:paraId="768C38AA" w14:textId="77777777" w:rsidTr="00CF0A0D">
        <w:tc>
          <w:tcPr>
            <w:tcW w:w="2335" w:type="dxa"/>
            <w:tcBorders>
              <w:top w:val="single" w:sz="4" w:space="0" w:color="auto"/>
              <w:left w:val="single" w:sz="4" w:space="0" w:color="auto"/>
              <w:bottom w:val="single" w:sz="4" w:space="0" w:color="auto"/>
              <w:right w:val="single" w:sz="4" w:space="0" w:color="auto"/>
            </w:tcBorders>
            <w:vAlign w:val="center"/>
          </w:tcPr>
          <w:p w14:paraId="3AE94777" w14:textId="77777777" w:rsidR="00EB179D" w:rsidRPr="003A7A03" w:rsidRDefault="00EB179D" w:rsidP="00CF0A0D">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226778A6" w14:textId="77777777" w:rsidR="00EB179D" w:rsidRPr="003A7A03" w:rsidRDefault="00EB179D" w:rsidP="00CF0A0D">
            <w:pPr>
              <w:autoSpaceDE w:val="0"/>
              <w:autoSpaceDN w:val="0"/>
              <w:adjustRightInd w:val="0"/>
              <w:snapToGrid w:val="0"/>
              <w:ind w:left="360"/>
            </w:pPr>
          </w:p>
        </w:tc>
      </w:tr>
      <w:tr w:rsidR="00EB179D" w:rsidRPr="00E75207" w14:paraId="5641F933" w14:textId="77777777" w:rsidTr="00CF0A0D">
        <w:tc>
          <w:tcPr>
            <w:tcW w:w="2335" w:type="dxa"/>
            <w:tcBorders>
              <w:top w:val="single" w:sz="4" w:space="0" w:color="auto"/>
              <w:left w:val="single" w:sz="4" w:space="0" w:color="auto"/>
              <w:bottom w:val="single" w:sz="4" w:space="0" w:color="auto"/>
              <w:right w:val="single" w:sz="4" w:space="0" w:color="auto"/>
            </w:tcBorders>
            <w:vAlign w:val="center"/>
          </w:tcPr>
          <w:p w14:paraId="7C66D315" w14:textId="77777777" w:rsidR="00EB179D" w:rsidRPr="003A7A03" w:rsidRDefault="00EB179D" w:rsidP="00CF0A0D">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0FBCBA41" w14:textId="77777777" w:rsidR="00EB179D" w:rsidRPr="003A7A03" w:rsidRDefault="00EB179D" w:rsidP="00CF0A0D">
            <w:pPr>
              <w:autoSpaceDE w:val="0"/>
              <w:autoSpaceDN w:val="0"/>
              <w:adjustRightInd w:val="0"/>
              <w:snapToGrid w:val="0"/>
              <w:ind w:left="360"/>
            </w:pPr>
          </w:p>
        </w:tc>
      </w:tr>
      <w:tr w:rsidR="00EB179D" w:rsidRPr="00E75207" w14:paraId="047CE84A" w14:textId="77777777" w:rsidTr="00CF0A0D">
        <w:tc>
          <w:tcPr>
            <w:tcW w:w="2335" w:type="dxa"/>
            <w:tcBorders>
              <w:top w:val="single" w:sz="4" w:space="0" w:color="auto"/>
              <w:left w:val="single" w:sz="4" w:space="0" w:color="auto"/>
              <w:bottom w:val="single" w:sz="4" w:space="0" w:color="auto"/>
              <w:right w:val="single" w:sz="4" w:space="0" w:color="auto"/>
            </w:tcBorders>
            <w:vAlign w:val="center"/>
          </w:tcPr>
          <w:p w14:paraId="3C01EC19" w14:textId="77777777" w:rsidR="00EB179D" w:rsidRPr="003A7A03" w:rsidRDefault="00EB179D" w:rsidP="00CF0A0D">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30CB5B5E" w14:textId="77777777" w:rsidR="00EB179D" w:rsidRPr="003A7A03" w:rsidRDefault="00EB179D" w:rsidP="00CF0A0D">
            <w:pPr>
              <w:autoSpaceDE w:val="0"/>
              <w:autoSpaceDN w:val="0"/>
              <w:adjustRightInd w:val="0"/>
              <w:snapToGrid w:val="0"/>
              <w:ind w:left="360"/>
            </w:pPr>
          </w:p>
        </w:tc>
      </w:tr>
      <w:tr w:rsidR="00EB179D" w:rsidRPr="00E75207" w14:paraId="3307F11B" w14:textId="77777777" w:rsidTr="00CF0A0D">
        <w:tc>
          <w:tcPr>
            <w:tcW w:w="2335" w:type="dxa"/>
            <w:tcBorders>
              <w:top w:val="single" w:sz="4" w:space="0" w:color="auto"/>
              <w:left w:val="single" w:sz="4" w:space="0" w:color="auto"/>
              <w:bottom w:val="single" w:sz="4" w:space="0" w:color="auto"/>
              <w:right w:val="single" w:sz="4" w:space="0" w:color="auto"/>
            </w:tcBorders>
            <w:vAlign w:val="center"/>
          </w:tcPr>
          <w:p w14:paraId="46E808C5" w14:textId="77777777" w:rsidR="00EB179D" w:rsidRPr="003A7A03" w:rsidRDefault="00EB179D" w:rsidP="00CF0A0D">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4EA535A6" w14:textId="77777777" w:rsidR="00EB179D" w:rsidRPr="003A7A03" w:rsidRDefault="00EB179D" w:rsidP="00CF0A0D">
            <w:pPr>
              <w:autoSpaceDE w:val="0"/>
              <w:autoSpaceDN w:val="0"/>
              <w:adjustRightInd w:val="0"/>
              <w:snapToGrid w:val="0"/>
              <w:ind w:left="360"/>
            </w:pPr>
          </w:p>
        </w:tc>
      </w:tr>
    </w:tbl>
    <w:p w14:paraId="0FA8239F" w14:textId="12533697" w:rsidR="00EB179D" w:rsidRDefault="00EB179D" w:rsidP="00EC1FCF">
      <w:pPr>
        <w:pStyle w:val="BodyText"/>
      </w:pPr>
    </w:p>
    <w:p w14:paraId="06EA7285" w14:textId="0C428545" w:rsidR="004520CB" w:rsidRDefault="00AD6929" w:rsidP="00AD6929">
      <w:pPr>
        <w:pStyle w:val="Heading1"/>
      </w:pPr>
      <w:r>
        <w:t>References</w:t>
      </w:r>
    </w:p>
    <w:p w14:paraId="7547561B" w14:textId="3FA6A010" w:rsidR="00A85F23" w:rsidRDefault="00AD6929" w:rsidP="00A85F23">
      <w:pPr>
        <w:pStyle w:val="References"/>
      </w:pPr>
      <w:bookmarkStart w:id="9" w:name="_Ref5265092"/>
      <w:r>
        <w:t>RP-1</w:t>
      </w:r>
      <w:r w:rsidR="00CC4C5B">
        <w:t>90710</w:t>
      </w:r>
      <w:r>
        <w:t>, “</w:t>
      </w:r>
      <w:r w:rsidRPr="00211495">
        <w:t>SID NR-NTN solutions_v6</w:t>
      </w:r>
      <w:r w:rsidR="00CC4C5B">
        <w:t>1</w:t>
      </w:r>
      <w:r>
        <w:t>”</w:t>
      </w:r>
      <w:r w:rsidRPr="00922B24">
        <w:t>.</w:t>
      </w:r>
      <w:bookmarkEnd w:id="9"/>
    </w:p>
    <w:p w14:paraId="7657499F" w14:textId="77777777" w:rsidR="008922B9" w:rsidRPr="00A85F23" w:rsidRDefault="008922B9" w:rsidP="008922B9">
      <w:pPr>
        <w:pStyle w:val="References"/>
        <w:numPr>
          <w:ilvl w:val="0"/>
          <w:numId w:val="0"/>
        </w:numPr>
        <w:ind w:left="360"/>
      </w:pPr>
    </w:p>
    <w:p w14:paraId="2E810611" w14:textId="113902E7" w:rsidR="00416DEC" w:rsidRPr="005A7535" w:rsidRDefault="00416DEC" w:rsidP="00C25ED8">
      <w:pPr>
        <w:pStyle w:val="Heading1"/>
      </w:pPr>
      <w:bookmarkStart w:id="10" w:name="_Ref5582265"/>
      <w:r w:rsidRPr="005A7535">
        <w:t>Appendix: Proposals in the summarized contributions</w:t>
      </w:r>
      <w:bookmarkEnd w:id="10"/>
    </w:p>
    <w:p w14:paraId="1DCA2913" w14:textId="0721CD0B" w:rsidR="00C156FE" w:rsidRPr="00A1502A" w:rsidRDefault="00C156FE" w:rsidP="00C156FE">
      <w:pPr>
        <w:pStyle w:val="Heading2"/>
      </w:pPr>
      <w:r w:rsidRPr="00A1502A">
        <w:t>Proposals on UL power control</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A1502A" w:rsidRPr="00A1502A" w14:paraId="6F5A6D6F" w14:textId="77777777" w:rsidTr="00DE0D59">
        <w:tc>
          <w:tcPr>
            <w:tcW w:w="2335" w:type="dxa"/>
            <w:tcBorders>
              <w:top w:val="single" w:sz="4" w:space="0" w:color="auto"/>
              <w:left w:val="single" w:sz="4" w:space="0" w:color="auto"/>
              <w:bottom w:val="single" w:sz="4" w:space="0" w:color="auto"/>
              <w:right w:val="single" w:sz="4" w:space="0" w:color="auto"/>
            </w:tcBorders>
            <w:vAlign w:val="center"/>
            <w:hideMark/>
          </w:tcPr>
          <w:p w14:paraId="4B6C2F56" w14:textId="77777777" w:rsidR="00C156FE" w:rsidRPr="00A1502A" w:rsidRDefault="00C156FE" w:rsidP="00DE0D59">
            <w:pPr>
              <w:jc w:val="center"/>
              <w:rPr>
                <w:b/>
                <w:sz w:val="28"/>
                <w:szCs w:val="20"/>
                <w:lang w:eastAsia="zh-CN"/>
              </w:rPr>
            </w:pPr>
            <w:r w:rsidRPr="00A1502A">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1060DF12" w14:textId="0AA737AA" w:rsidR="00C156FE" w:rsidRPr="00A1502A" w:rsidRDefault="00C156FE" w:rsidP="00DE0D59">
            <w:pPr>
              <w:jc w:val="center"/>
              <w:rPr>
                <w:b/>
                <w:sz w:val="28"/>
                <w:lang w:eastAsia="zh-CN"/>
              </w:rPr>
            </w:pPr>
            <w:r w:rsidRPr="00A1502A">
              <w:rPr>
                <w:b/>
                <w:sz w:val="22"/>
                <w:lang w:eastAsia="zh-CN"/>
              </w:rPr>
              <w:t>Proposal</w:t>
            </w:r>
          </w:p>
        </w:tc>
      </w:tr>
      <w:tr w:rsidR="00A03BAA" w:rsidRPr="00A1502A" w14:paraId="7B9FA85D"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1F4F2EBF" w14:textId="30A9D7D3" w:rsidR="00A03BAA" w:rsidRDefault="00A03BAA" w:rsidP="00B30AE7">
            <w:pPr>
              <w:jc w:val="center"/>
              <w:rPr>
                <w:rFonts w:cs="Arial"/>
              </w:rPr>
            </w:pPr>
            <w:r>
              <w:rPr>
                <w:rFonts w:cs="Arial"/>
              </w:rPr>
              <w:t>Ericsson (R1-1912724)</w:t>
            </w:r>
          </w:p>
        </w:tc>
        <w:tc>
          <w:tcPr>
            <w:tcW w:w="6840" w:type="dxa"/>
            <w:tcBorders>
              <w:top w:val="single" w:sz="4" w:space="0" w:color="auto"/>
              <w:left w:val="single" w:sz="4" w:space="0" w:color="auto"/>
              <w:bottom w:val="single" w:sz="4" w:space="0" w:color="auto"/>
              <w:right w:val="single" w:sz="4" w:space="0" w:color="auto"/>
            </w:tcBorders>
            <w:vAlign w:val="center"/>
          </w:tcPr>
          <w:p w14:paraId="6D32E255" w14:textId="77777777" w:rsidR="00A03BAA" w:rsidRPr="00A03BAA" w:rsidRDefault="00A03BAA" w:rsidP="00A03BAA">
            <w:pPr>
              <w:pStyle w:val="BodyText"/>
              <w:rPr>
                <w:i/>
              </w:rPr>
            </w:pPr>
            <w:r w:rsidRPr="00A03BAA">
              <w:rPr>
                <w:i/>
              </w:rPr>
              <w:t>Proposal 2</w:t>
            </w:r>
            <w:r w:rsidRPr="00A03BAA">
              <w:rPr>
                <w:i/>
              </w:rPr>
              <w:tab/>
              <w:t>RAN1 to conclude that adaptive UE configuration of L3 filter coefficients supported by RRC configuration is beneficial.</w:t>
            </w:r>
          </w:p>
          <w:p w14:paraId="3BC12470" w14:textId="5421C04D" w:rsidR="00A03BAA" w:rsidRPr="00B30AE7" w:rsidRDefault="00A03BAA" w:rsidP="00A03BAA">
            <w:pPr>
              <w:pStyle w:val="BodyText"/>
              <w:rPr>
                <w:i/>
              </w:rPr>
            </w:pPr>
            <w:r w:rsidRPr="00A03BAA">
              <w:rPr>
                <w:i/>
              </w:rPr>
              <w:t>Proposal 3</w:t>
            </w:r>
            <w:r w:rsidRPr="00A03BAA">
              <w:rPr>
                <w:i/>
              </w:rPr>
              <w:tab/>
              <w:t>RAN1 to capture the necessity of prompt UL power control adaptation for coping with channel transition from LOS to NLOS conditions in an NTN in the TR 38.821. The potential work item formulation should consider how to quickly adapt UE’s UL power in an NTN network.</w:t>
            </w:r>
          </w:p>
        </w:tc>
      </w:tr>
      <w:tr w:rsidR="00994CF5" w:rsidRPr="00A1502A" w14:paraId="0E088F53"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2994E845" w14:textId="324FB38C" w:rsidR="00994CF5" w:rsidRDefault="00994CF5" w:rsidP="00B30AE7">
            <w:pPr>
              <w:jc w:val="center"/>
              <w:rPr>
                <w:rFonts w:cs="Arial"/>
              </w:rPr>
            </w:pPr>
            <w:r>
              <w:rPr>
                <w:rFonts w:cs="Arial"/>
              </w:rPr>
              <w:t>Intel (</w:t>
            </w:r>
            <w:r w:rsidRPr="00994CF5">
              <w:rPr>
                <w:rFonts w:cs="Arial"/>
              </w:rPr>
              <w:t>R1-1912211</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509F6593" w14:textId="7CE6B8BA" w:rsidR="00994CF5" w:rsidRPr="00A03BAA" w:rsidRDefault="00994CF5" w:rsidP="00994CF5">
            <w:pPr>
              <w:pStyle w:val="BodyText"/>
              <w:rPr>
                <w:i/>
              </w:rPr>
            </w:pPr>
            <w:r w:rsidRPr="00994CF5">
              <w:rPr>
                <w:i/>
              </w:rPr>
              <w:t>Observation:</w:t>
            </w:r>
            <w:r>
              <w:rPr>
                <w:i/>
              </w:rPr>
              <w:t xml:space="preserve">  </w:t>
            </w:r>
            <w:r w:rsidRPr="00994CF5">
              <w:rPr>
                <w:i/>
              </w:rPr>
              <w:t>No major issues are identified for UL power control</w:t>
            </w:r>
          </w:p>
        </w:tc>
      </w:tr>
      <w:tr w:rsidR="00994CF5" w:rsidRPr="00A1502A" w14:paraId="1FCD82D6"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3F124F0E" w14:textId="4A61DCEE" w:rsidR="00994CF5" w:rsidRDefault="00241B69" w:rsidP="00B30AE7">
            <w:pPr>
              <w:jc w:val="center"/>
              <w:rPr>
                <w:rFonts w:cs="Arial"/>
              </w:rPr>
            </w:pPr>
            <w:r>
              <w:rPr>
                <w:rFonts w:cs="Arial"/>
              </w:rPr>
              <w:t>MediaTek (</w:t>
            </w:r>
            <w:r w:rsidRPr="00241B69">
              <w:rPr>
                <w:rFonts w:cs="Arial"/>
              </w:rPr>
              <w:t>R1-1912123</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625F16E0" w14:textId="77777777" w:rsidR="00854F84" w:rsidRPr="00854F84" w:rsidRDefault="00854F84" w:rsidP="00854F84">
            <w:pPr>
              <w:pStyle w:val="BodyText"/>
              <w:rPr>
                <w:i/>
              </w:rPr>
            </w:pPr>
            <w:r w:rsidRPr="00854F84">
              <w:rPr>
                <w:i/>
              </w:rPr>
              <w:t>Observation 1: UE transmission power headroom and long RTD limits effectiveness of closed-loop UL power control.</w:t>
            </w:r>
          </w:p>
          <w:p w14:paraId="3C6F95AB" w14:textId="1A38613D" w:rsidR="00994CF5" w:rsidRPr="00A03BAA" w:rsidRDefault="00854F84" w:rsidP="00854F84">
            <w:pPr>
              <w:pStyle w:val="BodyText"/>
              <w:rPr>
                <w:i/>
              </w:rPr>
            </w:pPr>
            <w:r w:rsidRPr="00854F84">
              <w:rPr>
                <w:i/>
              </w:rPr>
              <w:t xml:space="preserve">Proposal 1: The open-loop UL power control parameters power offset P0 is beam specific and fractional compensator factor </w:t>
            </w:r>
            <m:oMath>
              <m:sSub>
                <m:sSubPr>
                  <m:ctrlPr>
                    <w:rPr>
                      <w:rFonts w:ascii="Cambria Math" w:hAnsi="Cambria Math"/>
                      <w:i/>
                      <w:lang w:val="en-GB"/>
                    </w:rPr>
                  </m:ctrlPr>
                </m:sSubPr>
                <m:e>
                  <m:r>
                    <w:rPr>
                      <w:rFonts w:ascii="Cambria Math" w:hAnsi="Cambria Math"/>
                    </w:rPr>
                    <m:t>α</m:t>
                  </m:r>
                </m:e>
                <m:sub>
                  <m:r>
                    <w:rPr>
                      <w:rFonts w:ascii="Cambria Math" w:hAnsi="Cambria Math"/>
                    </w:rPr>
                    <m:t>b,f,c</m:t>
                  </m:r>
                </m:sub>
              </m:sSub>
              <m:r>
                <w:rPr>
                  <w:rFonts w:ascii="Cambria Math" w:hAnsi="Cambria Math"/>
                </w:rPr>
                <m:t>(j)</m:t>
              </m:r>
            </m:oMath>
            <w:r w:rsidRPr="00854F84">
              <w:rPr>
                <w:i/>
              </w:rPr>
              <w:t xml:space="preserve"> is common for all UEs.</w:t>
            </w:r>
          </w:p>
        </w:tc>
      </w:tr>
      <w:tr w:rsidR="00994CF5" w:rsidRPr="00A1502A" w14:paraId="0514EAE0"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3106911E" w14:textId="76B1BC92" w:rsidR="00994CF5" w:rsidRDefault="00274366" w:rsidP="00B30AE7">
            <w:pPr>
              <w:jc w:val="center"/>
              <w:rPr>
                <w:rFonts w:cs="Arial"/>
              </w:rPr>
            </w:pPr>
            <w:r w:rsidRPr="00274366">
              <w:rPr>
                <w:rFonts w:cs="Arial"/>
              </w:rPr>
              <w:t>Nokia, Nokia Shanghai Bell (R1-1913016)</w:t>
            </w:r>
          </w:p>
        </w:tc>
        <w:tc>
          <w:tcPr>
            <w:tcW w:w="6840" w:type="dxa"/>
            <w:tcBorders>
              <w:top w:val="single" w:sz="4" w:space="0" w:color="auto"/>
              <w:left w:val="single" w:sz="4" w:space="0" w:color="auto"/>
              <w:bottom w:val="single" w:sz="4" w:space="0" w:color="auto"/>
              <w:right w:val="single" w:sz="4" w:space="0" w:color="auto"/>
            </w:tcBorders>
            <w:vAlign w:val="center"/>
          </w:tcPr>
          <w:p w14:paraId="63F9E6B7" w14:textId="203B681F" w:rsidR="00994CF5" w:rsidRPr="00A03BAA" w:rsidRDefault="00E83943" w:rsidP="00A03BAA">
            <w:pPr>
              <w:pStyle w:val="BodyText"/>
              <w:rPr>
                <w:i/>
              </w:rPr>
            </w:pPr>
            <w:r w:rsidRPr="00E83943">
              <w:rPr>
                <w:i/>
              </w:rPr>
              <w:t>Proposal 3: Use different power control parameters such P0 and alpha for different HARQ type (i.e. enabling/disabling).</w:t>
            </w:r>
          </w:p>
        </w:tc>
      </w:tr>
      <w:tr w:rsidR="00994CF5" w:rsidRPr="00A1502A" w14:paraId="1F8967C2"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6DC5BE3B" w14:textId="1EBCD234" w:rsidR="00994CF5" w:rsidRDefault="00CB13E9" w:rsidP="00B30AE7">
            <w:pPr>
              <w:jc w:val="center"/>
              <w:rPr>
                <w:rFonts w:cs="Arial"/>
              </w:rPr>
            </w:pPr>
            <w:r>
              <w:rPr>
                <w:rFonts w:cs="Arial"/>
              </w:rPr>
              <w:t>Samsung (</w:t>
            </w:r>
            <w:r w:rsidRPr="00CB13E9">
              <w:rPr>
                <w:rFonts w:cs="Arial"/>
              </w:rPr>
              <w:t>R1-1912469</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4A2E838D" w14:textId="77777777" w:rsidR="00CB13E9" w:rsidRPr="00CB13E9" w:rsidRDefault="00CB13E9" w:rsidP="00CB13E9">
            <w:pPr>
              <w:pStyle w:val="BodyText"/>
              <w:rPr>
                <w:i/>
              </w:rPr>
            </w:pPr>
            <w:r w:rsidRPr="00CB13E9">
              <w:rPr>
                <w:i/>
              </w:rPr>
              <w:t>Proposal 3: Open loop power control should be further studied in NTN and UE should be allowed to predict its own transmission power not only based on DL measurement, e.g., pathloss measurement but also other available information, such as gNB ephemeris and UE trajectory.</w:t>
            </w:r>
          </w:p>
          <w:p w14:paraId="561FDDB6" w14:textId="7579A278" w:rsidR="00994CF5" w:rsidRPr="00A03BAA" w:rsidRDefault="00CB13E9" w:rsidP="00CB13E9">
            <w:pPr>
              <w:pStyle w:val="BodyText"/>
              <w:rPr>
                <w:i/>
              </w:rPr>
            </w:pPr>
            <w:r w:rsidRPr="00CB13E9">
              <w:rPr>
                <w:i/>
              </w:rPr>
              <w:t>Proposal 4: Closed loop power control should be studied in NTN and group power control can be considered. In addition, a mechanism to disable closed loop power control should be considered.</w:t>
            </w:r>
          </w:p>
        </w:tc>
      </w:tr>
      <w:tr w:rsidR="00B30AE7" w:rsidRPr="00A1502A" w14:paraId="6548A74E"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3FE94899" w14:textId="31288B6A" w:rsidR="00B30AE7" w:rsidRPr="00B30AE7" w:rsidRDefault="00183F2C" w:rsidP="00B30AE7">
            <w:pPr>
              <w:jc w:val="center"/>
              <w:rPr>
                <w:rFonts w:cs="Arial"/>
                <w:color w:val="FF0000"/>
              </w:rPr>
            </w:pPr>
            <w:r>
              <w:t>Sony</w:t>
            </w:r>
            <w:r w:rsidR="00B25A75">
              <w:t xml:space="preserve"> (R1-1912347)</w:t>
            </w:r>
          </w:p>
        </w:tc>
        <w:tc>
          <w:tcPr>
            <w:tcW w:w="6840" w:type="dxa"/>
            <w:tcBorders>
              <w:top w:val="single" w:sz="4" w:space="0" w:color="auto"/>
              <w:left w:val="single" w:sz="4" w:space="0" w:color="auto"/>
              <w:bottom w:val="single" w:sz="4" w:space="0" w:color="auto"/>
              <w:right w:val="single" w:sz="4" w:space="0" w:color="auto"/>
            </w:tcBorders>
            <w:vAlign w:val="center"/>
          </w:tcPr>
          <w:p w14:paraId="7392E42E" w14:textId="65C9200A" w:rsidR="00B30AE7" w:rsidRPr="0078301B" w:rsidRDefault="0078301B" w:rsidP="00854F84">
            <w:pPr>
              <w:pStyle w:val="BodyText"/>
              <w:spacing w:after="180"/>
              <w:jc w:val="left"/>
              <w:rPr>
                <w:i/>
              </w:rPr>
            </w:pPr>
            <w:r w:rsidRPr="0078301B">
              <w:rPr>
                <w:i/>
              </w:rPr>
              <w:t>Proposal 1: Power control procedure based on using the satellite ephemeris should be supported.</w:t>
            </w:r>
          </w:p>
        </w:tc>
      </w:tr>
      <w:tr w:rsidR="00B30AE7" w:rsidRPr="00A1502A" w14:paraId="35D52863"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6081FF96" w14:textId="525E4E07" w:rsidR="00B30AE7" w:rsidRPr="00B30AE7" w:rsidRDefault="00E034F5" w:rsidP="00B30AE7">
            <w:pPr>
              <w:jc w:val="center"/>
              <w:rPr>
                <w:rFonts w:cs="Arial"/>
                <w:color w:val="FF0000"/>
              </w:rPr>
            </w:pPr>
            <w:r w:rsidRPr="00E034F5">
              <w:rPr>
                <w:rFonts w:cs="Arial"/>
              </w:rPr>
              <w:t>Thales (R1-1913131)</w:t>
            </w:r>
          </w:p>
        </w:tc>
        <w:tc>
          <w:tcPr>
            <w:tcW w:w="6840" w:type="dxa"/>
            <w:tcBorders>
              <w:top w:val="single" w:sz="4" w:space="0" w:color="auto"/>
              <w:left w:val="single" w:sz="4" w:space="0" w:color="auto"/>
              <w:bottom w:val="single" w:sz="4" w:space="0" w:color="auto"/>
              <w:right w:val="single" w:sz="4" w:space="0" w:color="auto"/>
            </w:tcBorders>
            <w:vAlign w:val="center"/>
          </w:tcPr>
          <w:p w14:paraId="7636F801" w14:textId="429C0005" w:rsidR="00B30AE7" w:rsidRPr="00B30AE7" w:rsidRDefault="00EB1C9E" w:rsidP="00B30AE7">
            <w:pPr>
              <w:pStyle w:val="BodyText"/>
              <w:rPr>
                <w:i/>
                <w:color w:val="FF0000"/>
                <w:lang w:eastAsia="ko-KR"/>
              </w:rPr>
            </w:pPr>
            <w:r w:rsidRPr="00EB1C9E">
              <w:rPr>
                <w:i/>
                <w:lang w:eastAsia="ko-KR"/>
              </w:rPr>
              <w:t>Proposal 2</w:t>
            </w:r>
            <w:r>
              <w:rPr>
                <w:i/>
                <w:lang w:eastAsia="ko-KR"/>
              </w:rPr>
              <w:t xml:space="preserve">:  </w:t>
            </w:r>
            <w:r w:rsidRPr="00EB1C9E">
              <w:rPr>
                <w:i/>
                <w:lang w:eastAsia="ko-KR"/>
              </w:rPr>
              <w:t xml:space="preserve">No modification on the standard for control loops (e.g. AMC or </w:t>
            </w:r>
            <w:proofErr w:type="gramStart"/>
            <w:r w:rsidRPr="00EB1C9E">
              <w:rPr>
                <w:i/>
                <w:lang w:eastAsia="ko-KR"/>
              </w:rPr>
              <w:t>power)  is</w:t>
            </w:r>
            <w:proofErr w:type="gramEnd"/>
            <w:r w:rsidRPr="00EB1C9E">
              <w:rPr>
                <w:i/>
                <w:lang w:eastAsia="ko-KR"/>
              </w:rPr>
              <w:t xml:space="preserve"> necessary for NTN.</w:t>
            </w:r>
          </w:p>
        </w:tc>
      </w:tr>
      <w:tr w:rsidR="00B30AE7" w:rsidRPr="00A1502A" w14:paraId="25E1C497"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7B25287E" w14:textId="40304532" w:rsidR="00B30AE7" w:rsidRPr="00B30AE7" w:rsidRDefault="009A031A" w:rsidP="00B30AE7">
            <w:pPr>
              <w:jc w:val="center"/>
              <w:rPr>
                <w:rFonts w:cs="Arial"/>
                <w:color w:val="FF0000"/>
              </w:rPr>
            </w:pPr>
            <w:r w:rsidRPr="009A031A">
              <w:rPr>
                <w:rFonts w:cs="Arial"/>
              </w:rPr>
              <w:t>ZTE (</w:t>
            </w:r>
            <w:r w:rsidRPr="009A031A">
              <w:t>R1-1912611)</w:t>
            </w:r>
          </w:p>
        </w:tc>
        <w:tc>
          <w:tcPr>
            <w:tcW w:w="6840" w:type="dxa"/>
            <w:tcBorders>
              <w:top w:val="single" w:sz="4" w:space="0" w:color="auto"/>
              <w:left w:val="single" w:sz="4" w:space="0" w:color="auto"/>
              <w:bottom w:val="single" w:sz="4" w:space="0" w:color="auto"/>
              <w:right w:val="single" w:sz="4" w:space="0" w:color="auto"/>
            </w:tcBorders>
            <w:vAlign w:val="center"/>
          </w:tcPr>
          <w:p w14:paraId="61D8DE44" w14:textId="77777777" w:rsidR="009A031A" w:rsidRDefault="009A031A" w:rsidP="009A031A">
            <w:pPr>
              <w:spacing w:beforeLines="50" w:before="120" w:afterLines="50" w:after="120"/>
              <w:rPr>
                <w:i/>
                <w:szCs w:val="20"/>
                <w:lang w:eastAsia="zh-CN"/>
              </w:rPr>
            </w:pPr>
            <w:r>
              <w:rPr>
                <w:b/>
                <w:i/>
                <w:szCs w:val="20"/>
                <w:lang w:eastAsia="zh-CN"/>
              </w:rPr>
              <w:t>Proposal 1:</w:t>
            </w:r>
            <w:r>
              <w:rPr>
                <w:i/>
                <w:szCs w:val="20"/>
                <w:lang w:eastAsia="zh-CN"/>
              </w:rPr>
              <w:t xml:space="preserve"> The open-loop power control mechanism should be prioritized for NTN via the implementation of network under the framework of existing PC design.</w:t>
            </w:r>
          </w:p>
          <w:p w14:paraId="57D3B5A3" w14:textId="77777777" w:rsidR="009A031A" w:rsidRDefault="009A031A" w:rsidP="009A031A">
            <w:pPr>
              <w:spacing w:beforeLines="50" w:before="120" w:afterLines="50" w:after="120"/>
              <w:rPr>
                <w:i/>
                <w:szCs w:val="20"/>
                <w:lang w:eastAsia="zh-CN"/>
              </w:rPr>
            </w:pPr>
            <w:r>
              <w:rPr>
                <w:b/>
                <w:i/>
                <w:szCs w:val="20"/>
                <w:lang w:eastAsia="zh-CN"/>
              </w:rPr>
              <w:t>Proposal 2:</w:t>
            </w:r>
            <w:r>
              <w:rPr>
                <w:i/>
                <w:szCs w:val="20"/>
                <w:lang w:eastAsia="zh-CN"/>
              </w:rPr>
              <w:t xml:space="preserve"> Existing power head room reporting can be still considered for NTN in case of VSAT terminal.</w:t>
            </w:r>
          </w:p>
          <w:p w14:paraId="6FEC0D5F" w14:textId="77777777" w:rsidR="009A031A" w:rsidRDefault="009A031A" w:rsidP="009A031A">
            <w:pPr>
              <w:spacing w:beforeLines="50" w:before="120" w:afterLines="50" w:after="120"/>
              <w:rPr>
                <w:i/>
                <w:szCs w:val="20"/>
                <w:lang w:eastAsia="zh-CN"/>
              </w:rPr>
            </w:pPr>
            <w:r>
              <w:rPr>
                <w:rFonts w:hint="eastAsia"/>
                <w:b/>
                <w:i/>
                <w:szCs w:val="20"/>
                <w:lang w:eastAsia="zh-CN"/>
              </w:rPr>
              <w:t>P</w:t>
            </w:r>
            <w:r>
              <w:rPr>
                <w:b/>
                <w:i/>
                <w:szCs w:val="20"/>
                <w:lang w:eastAsia="zh-CN"/>
              </w:rPr>
              <w:t>roposal 3:</w:t>
            </w:r>
            <w:r>
              <w:rPr>
                <w:i/>
                <w:szCs w:val="20"/>
                <w:lang w:eastAsia="zh-CN"/>
              </w:rPr>
              <w:t xml:space="preserve"> High power UE (handheld) is preferred to support the </w:t>
            </w:r>
            <w:proofErr w:type="spellStart"/>
            <w:r>
              <w:rPr>
                <w:i/>
                <w:szCs w:val="20"/>
                <w:lang w:eastAsia="zh-CN"/>
              </w:rPr>
              <w:t>eMBB</w:t>
            </w:r>
            <w:proofErr w:type="spellEnd"/>
            <w:r>
              <w:rPr>
                <w:i/>
                <w:szCs w:val="20"/>
                <w:lang w:eastAsia="zh-CN"/>
              </w:rPr>
              <w:t xml:space="preserve"> application in case of GEO.</w:t>
            </w:r>
          </w:p>
          <w:p w14:paraId="5B8F5CA3" w14:textId="14E6A938" w:rsidR="00B30AE7" w:rsidRPr="00B30AE7" w:rsidRDefault="009A031A" w:rsidP="009A031A">
            <w:pPr>
              <w:spacing w:beforeLines="50" w:before="120" w:afterLines="50" w:after="120"/>
              <w:rPr>
                <w:i/>
                <w:color w:val="FF0000"/>
              </w:rPr>
            </w:pPr>
            <w:r>
              <w:rPr>
                <w:rFonts w:hint="eastAsia"/>
                <w:b/>
                <w:i/>
                <w:szCs w:val="20"/>
                <w:lang w:eastAsia="zh-CN"/>
              </w:rPr>
              <w:t>P</w:t>
            </w:r>
            <w:r>
              <w:rPr>
                <w:b/>
                <w:i/>
                <w:szCs w:val="20"/>
                <w:lang w:eastAsia="zh-CN"/>
              </w:rPr>
              <w:t xml:space="preserve">roposal 4: </w:t>
            </w:r>
            <w:r w:rsidRPr="0040451C">
              <w:rPr>
                <w:i/>
                <w:szCs w:val="20"/>
                <w:lang w:eastAsia="zh-CN"/>
              </w:rPr>
              <w:t>Capturing the conclusion that for NTN, the existing PC mechanism in Rel-15 can be reused.</w:t>
            </w:r>
          </w:p>
        </w:tc>
      </w:tr>
    </w:tbl>
    <w:p w14:paraId="5F744B70" w14:textId="77777777" w:rsidR="0092598B" w:rsidRPr="0092598B" w:rsidRDefault="0092598B" w:rsidP="0092598B">
      <w:pPr>
        <w:pStyle w:val="BodyText"/>
      </w:pPr>
    </w:p>
    <w:p w14:paraId="78F66A05" w14:textId="0D4F4A20" w:rsidR="00B12827" w:rsidRPr="00012151" w:rsidRDefault="00B12827" w:rsidP="00B12827">
      <w:pPr>
        <w:pStyle w:val="Heading2"/>
      </w:pPr>
      <w:r w:rsidRPr="001D0082">
        <w:t xml:space="preserve">Proposals on </w:t>
      </w:r>
      <w:r w:rsidR="008922B9" w:rsidRPr="001D0082">
        <w:t>AMC/CSI feedback</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D63872" w:rsidRPr="00D63872" w14:paraId="13EABEE1" w14:textId="77777777" w:rsidTr="00DE0D59">
        <w:tc>
          <w:tcPr>
            <w:tcW w:w="2335" w:type="dxa"/>
            <w:tcBorders>
              <w:top w:val="single" w:sz="4" w:space="0" w:color="auto"/>
              <w:left w:val="single" w:sz="4" w:space="0" w:color="auto"/>
              <w:bottom w:val="single" w:sz="4" w:space="0" w:color="auto"/>
              <w:right w:val="single" w:sz="4" w:space="0" w:color="auto"/>
            </w:tcBorders>
            <w:vAlign w:val="center"/>
            <w:hideMark/>
          </w:tcPr>
          <w:p w14:paraId="204E3BCD" w14:textId="77777777" w:rsidR="00B12827" w:rsidRPr="00F22805" w:rsidRDefault="00B12827" w:rsidP="00DE0D59">
            <w:pPr>
              <w:jc w:val="center"/>
              <w:rPr>
                <w:b/>
                <w:sz w:val="28"/>
                <w:szCs w:val="20"/>
                <w:lang w:eastAsia="zh-CN"/>
              </w:rPr>
            </w:pPr>
            <w:r w:rsidRPr="00F22805">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7458F638" w14:textId="77777777" w:rsidR="00B12827" w:rsidRPr="00F22805" w:rsidRDefault="00B12827" w:rsidP="00DE0D59">
            <w:pPr>
              <w:jc w:val="center"/>
              <w:rPr>
                <w:b/>
                <w:sz w:val="28"/>
                <w:lang w:eastAsia="zh-CN"/>
              </w:rPr>
            </w:pPr>
            <w:r w:rsidRPr="00F22805">
              <w:rPr>
                <w:b/>
                <w:sz w:val="22"/>
                <w:lang w:eastAsia="zh-CN"/>
              </w:rPr>
              <w:t>Proposal</w:t>
            </w:r>
          </w:p>
        </w:tc>
      </w:tr>
      <w:tr w:rsidR="00EF24C2" w:rsidRPr="00D63872" w14:paraId="4615E22E"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2FA96D05" w14:textId="748A3A3B" w:rsidR="00EF24C2" w:rsidRPr="00EF24C2" w:rsidRDefault="00AA7F72" w:rsidP="00EF24C2">
            <w:pPr>
              <w:jc w:val="center"/>
              <w:rPr>
                <w:rFonts w:cs="Arial"/>
              </w:rPr>
            </w:pPr>
            <w:r>
              <w:rPr>
                <w:rFonts w:cs="Arial"/>
              </w:rPr>
              <w:t>CATT (</w:t>
            </w:r>
            <w:r w:rsidRPr="00AA7F72">
              <w:rPr>
                <w:rFonts w:cs="Arial"/>
              </w:rPr>
              <w:t>R1-1912164</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68A028DF" w14:textId="77777777" w:rsidR="00AA7F72" w:rsidRPr="00AA7F72" w:rsidRDefault="00AA7F72" w:rsidP="00AA7F72">
            <w:pPr>
              <w:autoSpaceDE w:val="0"/>
              <w:autoSpaceDN w:val="0"/>
              <w:adjustRightInd w:val="0"/>
              <w:snapToGrid w:val="0"/>
              <w:spacing w:before="120" w:after="120"/>
              <w:rPr>
                <w:i/>
              </w:rPr>
            </w:pPr>
            <w:r w:rsidRPr="00AA7F72">
              <w:rPr>
                <w:i/>
              </w:rPr>
              <w:t xml:space="preserve">Proposal 2: Support additional BLER target to reduce the retransmission latency by either reusing URLLC or defining new BLER target. </w:t>
            </w:r>
          </w:p>
          <w:p w14:paraId="11C823E6" w14:textId="634CD7F0" w:rsidR="00EF24C2" w:rsidRPr="00AA7F72" w:rsidRDefault="00AA7F72" w:rsidP="00AA7F72">
            <w:pPr>
              <w:autoSpaceDE w:val="0"/>
              <w:autoSpaceDN w:val="0"/>
              <w:adjustRightInd w:val="0"/>
              <w:snapToGrid w:val="0"/>
              <w:spacing w:before="120" w:after="120"/>
              <w:rPr>
                <w:i/>
              </w:rPr>
            </w:pPr>
            <w:r w:rsidRPr="00AA7F72">
              <w:rPr>
                <w:i/>
              </w:rPr>
              <w:t>Proposal 3: Consider finer CQI/MCS granularity based on NTN link budget and channel environment.</w:t>
            </w:r>
          </w:p>
        </w:tc>
      </w:tr>
      <w:tr w:rsidR="00EF24C2" w:rsidRPr="00D63872" w14:paraId="0061862B"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5092DE52" w14:textId="40FDEA81" w:rsidR="00EF24C2" w:rsidRPr="00EF24C2" w:rsidRDefault="005E1595" w:rsidP="00EF24C2">
            <w:pPr>
              <w:jc w:val="center"/>
              <w:rPr>
                <w:rFonts w:cs="Arial"/>
              </w:rPr>
            </w:pPr>
            <w:r>
              <w:rPr>
                <w:rFonts w:cs="Arial"/>
              </w:rPr>
              <w:t>Ericsson (</w:t>
            </w:r>
            <w:bookmarkStart w:id="11" w:name="_Hlk24915127"/>
            <w:r w:rsidRPr="005E1595">
              <w:rPr>
                <w:rFonts w:cs="Arial"/>
              </w:rPr>
              <w:t>R1-1912724</w:t>
            </w:r>
            <w:bookmarkEnd w:id="11"/>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4EDA65CF" w14:textId="77777777" w:rsidR="003B72D8" w:rsidRPr="003B72D8" w:rsidRDefault="003B72D8" w:rsidP="003B72D8">
            <w:pPr>
              <w:autoSpaceDE w:val="0"/>
              <w:autoSpaceDN w:val="0"/>
              <w:adjustRightInd w:val="0"/>
              <w:snapToGrid w:val="0"/>
              <w:spacing w:before="120" w:after="120"/>
              <w:rPr>
                <w:i/>
              </w:rPr>
            </w:pPr>
            <w:r w:rsidRPr="003B72D8">
              <w:rPr>
                <w:i/>
              </w:rPr>
              <w:t>Observation 1</w:t>
            </w:r>
            <w:r w:rsidRPr="003B72D8">
              <w:rPr>
                <w:i/>
              </w:rPr>
              <w:tab/>
              <w:t xml:space="preserve">For LOS conditions, which represent </w:t>
            </w:r>
            <w:proofErr w:type="gramStart"/>
            <w:r w:rsidRPr="003B72D8">
              <w:rPr>
                <w:i/>
              </w:rPr>
              <w:t>the vast majority of</w:t>
            </w:r>
            <w:proofErr w:type="gramEnd"/>
            <w:r w:rsidRPr="003B72D8">
              <w:rPr>
                <w:i/>
              </w:rPr>
              <w:t xml:space="preserve"> the NTN channel conditions, the throughput loss due to CSI aging is fairly limited.  For instance, at a SNR of 15 dB, there is a throughput loss of around 15% as the feedback delay increases from 6 </w:t>
            </w:r>
            <w:proofErr w:type="spellStart"/>
            <w:r w:rsidRPr="003B72D8">
              <w:rPr>
                <w:i/>
              </w:rPr>
              <w:t>ms</w:t>
            </w:r>
            <w:proofErr w:type="spellEnd"/>
            <w:r w:rsidRPr="003B72D8">
              <w:rPr>
                <w:i/>
              </w:rPr>
              <w:t xml:space="preserve"> to 40 </w:t>
            </w:r>
            <w:proofErr w:type="spellStart"/>
            <w:r w:rsidRPr="003B72D8">
              <w:rPr>
                <w:i/>
              </w:rPr>
              <w:t>ms</w:t>
            </w:r>
            <w:proofErr w:type="spellEnd"/>
            <w:r w:rsidRPr="003B72D8">
              <w:rPr>
                <w:i/>
              </w:rPr>
              <w:t xml:space="preserve"> at a UE speed of 3 km/hr.</w:t>
            </w:r>
          </w:p>
          <w:p w14:paraId="2B80A685" w14:textId="77777777" w:rsidR="003B72D8" w:rsidRPr="003B72D8" w:rsidRDefault="003B72D8" w:rsidP="003B72D8">
            <w:pPr>
              <w:autoSpaceDE w:val="0"/>
              <w:autoSpaceDN w:val="0"/>
              <w:adjustRightInd w:val="0"/>
              <w:snapToGrid w:val="0"/>
              <w:spacing w:before="120" w:after="120"/>
              <w:rPr>
                <w:i/>
              </w:rPr>
            </w:pPr>
            <w:r w:rsidRPr="003B72D8">
              <w:rPr>
                <w:i/>
              </w:rPr>
              <w:t>Observation 2</w:t>
            </w:r>
            <w:r w:rsidRPr="003B72D8">
              <w:rPr>
                <w:i/>
              </w:rPr>
              <w:tab/>
              <w:t xml:space="preserve">For NLOS conditions, which happen less often in NTN channel conditions, the throughput loss is more notable.  For instance, at a SNR of 15 dB, there is a throughput loss of around 35% as the feedback delay increases from 6 </w:t>
            </w:r>
            <w:proofErr w:type="spellStart"/>
            <w:r w:rsidRPr="003B72D8">
              <w:rPr>
                <w:i/>
              </w:rPr>
              <w:t>ms</w:t>
            </w:r>
            <w:proofErr w:type="spellEnd"/>
            <w:r w:rsidRPr="003B72D8">
              <w:rPr>
                <w:i/>
              </w:rPr>
              <w:t xml:space="preserve"> to 201 </w:t>
            </w:r>
            <w:proofErr w:type="spellStart"/>
            <w:r w:rsidRPr="003B72D8">
              <w:rPr>
                <w:i/>
              </w:rPr>
              <w:t>ms</w:t>
            </w:r>
            <w:proofErr w:type="spellEnd"/>
            <w:r w:rsidRPr="003B72D8">
              <w:rPr>
                <w:i/>
              </w:rPr>
              <w:t xml:space="preserve"> at a UE speed of 3 km/hr.</w:t>
            </w:r>
          </w:p>
          <w:p w14:paraId="0180FA83" w14:textId="037A72F2" w:rsidR="003B72D8" w:rsidRPr="003B72D8" w:rsidRDefault="003B72D8" w:rsidP="003B72D8">
            <w:pPr>
              <w:autoSpaceDE w:val="0"/>
              <w:autoSpaceDN w:val="0"/>
              <w:adjustRightInd w:val="0"/>
              <w:snapToGrid w:val="0"/>
              <w:spacing w:before="120" w:after="120"/>
              <w:rPr>
                <w:i/>
              </w:rPr>
            </w:pPr>
            <w:r w:rsidRPr="003B72D8">
              <w:rPr>
                <w:i/>
              </w:rPr>
              <w:t>Observation 3</w:t>
            </w:r>
            <w:r w:rsidRPr="003B72D8">
              <w:rPr>
                <w:i/>
              </w:rPr>
              <w:tab/>
              <w:t xml:space="preserve">For NLOS conditions, which happen less often in NTN channel conditions, the throughput loss saturates beyond a certain feedback delay depending on the UE speed.  For instance, the throughput loss saturates beyond </w:t>
            </w:r>
            <w:r w:rsidR="00566C53">
              <w:rPr>
                <w:i/>
              </w:rPr>
              <w:t>40</w:t>
            </w:r>
            <w:r w:rsidRPr="003B72D8">
              <w:rPr>
                <w:i/>
              </w:rPr>
              <w:t xml:space="preserve"> </w:t>
            </w:r>
            <w:proofErr w:type="spellStart"/>
            <w:r w:rsidRPr="003B72D8">
              <w:rPr>
                <w:i/>
              </w:rPr>
              <w:t>ms</w:t>
            </w:r>
            <w:proofErr w:type="spellEnd"/>
            <w:r w:rsidRPr="003B72D8">
              <w:rPr>
                <w:i/>
              </w:rPr>
              <w:t xml:space="preserve"> feedback delay at a UE speed of 3 km/hr.</w:t>
            </w:r>
          </w:p>
          <w:p w14:paraId="4C171DED" w14:textId="77777777" w:rsidR="003B72D8" w:rsidRPr="003B72D8" w:rsidRDefault="003B72D8" w:rsidP="003B72D8">
            <w:pPr>
              <w:autoSpaceDE w:val="0"/>
              <w:autoSpaceDN w:val="0"/>
              <w:adjustRightInd w:val="0"/>
              <w:snapToGrid w:val="0"/>
              <w:spacing w:before="120" w:after="120"/>
              <w:rPr>
                <w:i/>
              </w:rPr>
            </w:pPr>
            <w:r w:rsidRPr="003B72D8">
              <w:rPr>
                <w:i/>
              </w:rPr>
              <w:t>Observation 4</w:t>
            </w:r>
            <w:r w:rsidRPr="003B72D8">
              <w:rPr>
                <w:i/>
              </w:rPr>
              <w:tab/>
              <w:t>With a UE speed of 30 km/</w:t>
            </w:r>
            <w:proofErr w:type="spellStart"/>
            <w:r w:rsidRPr="003B72D8">
              <w:rPr>
                <w:i/>
              </w:rPr>
              <w:t>hr</w:t>
            </w:r>
            <w:proofErr w:type="spellEnd"/>
            <w:r w:rsidRPr="003B72D8">
              <w:rPr>
                <w:i/>
              </w:rPr>
              <w:t xml:space="preserve">, there is almost no observable throughput loss as the feedback delay increases from 6 </w:t>
            </w:r>
            <w:proofErr w:type="spellStart"/>
            <w:r w:rsidRPr="003B72D8">
              <w:rPr>
                <w:i/>
              </w:rPr>
              <w:t>ms</w:t>
            </w:r>
            <w:proofErr w:type="spellEnd"/>
            <w:r w:rsidRPr="003B72D8">
              <w:rPr>
                <w:i/>
              </w:rPr>
              <w:t xml:space="preserve"> to 201 ms.</w:t>
            </w:r>
          </w:p>
          <w:p w14:paraId="5201B0D4" w14:textId="77777777" w:rsidR="00EF24C2" w:rsidRDefault="003B72D8" w:rsidP="003B72D8">
            <w:pPr>
              <w:autoSpaceDE w:val="0"/>
              <w:autoSpaceDN w:val="0"/>
              <w:adjustRightInd w:val="0"/>
              <w:snapToGrid w:val="0"/>
              <w:spacing w:before="120" w:after="120"/>
              <w:rPr>
                <w:i/>
              </w:rPr>
            </w:pPr>
            <w:r w:rsidRPr="003B72D8">
              <w:rPr>
                <w:i/>
              </w:rPr>
              <w:t>Observation 5</w:t>
            </w:r>
            <w:r w:rsidRPr="003B72D8">
              <w:rPr>
                <w:i/>
              </w:rPr>
              <w:tab/>
              <w:t>At 3 km/</w:t>
            </w:r>
            <w:proofErr w:type="spellStart"/>
            <w:r w:rsidRPr="003B72D8">
              <w:rPr>
                <w:i/>
              </w:rPr>
              <w:t>hr</w:t>
            </w:r>
            <w:proofErr w:type="spellEnd"/>
            <w:r w:rsidRPr="003B72D8">
              <w:rPr>
                <w:i/>
              </w:rPr>
              <w:t xml:space="preserve"> UE speed with ideal channel estimation, channel averaging to capture long-term fading does not improve throughput compared to the case with no channel averaging.</w:t>
            </w:r>
          </w:p>
          <w:p w14:paraId="2D67C0F0" w14:textId="61369112" w:rsidR="003B72D8" w:rsidRPr="00AA7F72" w:rsidRDefault="005E1595" w:rsidP="003B72D8">
            <w:pPr>
              <w:autoSpaceDE w:val="0"/>
              <w:autoSpaceDN w:val="0"/>
              <w:adjustRightInd w:val="0"/>
              <w:snapToGrid w:val="0"/>
              <w:spacing w:before="120" w:after="120"/>
              <w:rPr>
                <w:i/>
              </w:rPr>
            </w:pPr>
            <w:r>
              <w:rPr>
                <w:i/>
              </w:rPr>
              <w:t xml:space="preserve">Proposal 1:  </w:t>
            </w:r>
            <w:r w:rsidRPr="005E1595">
              <w:rPr>
                <w:i/>
              </w:rPr>
              <w:t>RAN1 to capture the results about the impact of delayed CSI on throughput performance as well as the corresponding observations in the TR 38.821.</w:t>
            </w:r>
          </w:p>
        </w:tc>
      </w:tr>
      <w:tr w:rsidR="00EF24C2" w:rsidRPr="00D63872" w14:paraId="48AFAA13"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35622679" w14:textId="5E8713D1" w:rsidR="00EF24C2" w:rsidRPr="00EF24C2" w:rsidRDefault="00101E47" w:rsidP="00EF24C2">
            <w:pPr>
              <w:jc w:val="center"/>
              <w:rPr>
                <w:rFonts w:cs="Arial"/>
              </w:rPr>
            </w:pPr>
            <w:r w:rsidRPr="00101E47">
              <w:rPr>
                <w:rFonts w:cs="Arial"/>
              </w:rPr>
              <w:t xml:space="preserve">Huawei, HiSilicon </w:t>
            </w:r>
            <w:r>
              <w:rPr>
                <w:rFonts w:cs="Arial"/>
              </w:rPr>
              <w:t>(</w:t>
            </w:r>
            <w:r w:rsidRPr="00101E47">
              <w:rPr>
                <w:rFonts w:cs="Arial"/>
              </w:rPr>
              <w:t>R1-1911859</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0A419C5E" w14:textId="77777777" w:rsidR="00101E47" w:rsidRPr="00101E47" w:rsidRDefault="00101E47" w:rsidP="00101E47">
            <w:pPr>
              <w:autoSpaceDE w:val="0"/>
              <w:autoSpaceDN w:val="0"/>
              <w:adjustRightInd w:val="0"/>
              <w:snapToGrid w:val="0"/>
              <w:spacing w:before="120" w:after="120"/>
              <w:rPr>
                <w:i/>
              </w:rPr>
            </w:pPr>
            <w:r w:rsidRPr="00101E47">
              <w:rPr>
                <w:i/>
              </w:rPr>
              <w:t>Observation 1: Prediction-based CQI feedback can provide throughput enhancement in the medium to high SNR range, with maximum gain about 10% in the medium SNR range.</w:t>
            </w:r>
          </w:p>
          <w:p w14:paraId="116AC90D" w14:textId="1218818A" w:rsidR="00EF24C2" w:rsidRPr="00AA7F72" w:rsidRDefault="00101E47" w:rsidP="00101E47">
            <w:pPr>
              <w:autoSpaceDE w:val="0"/>
              <w:autoSpaceDN w:val="0"/>
              <w:adjustRightInd w:val="0"/>
              <w:snapToGrid w:val="0"/>
              <w:spacing w:before="120" w:after="120"/>
              <w:rPr>
                <w:i/>
              </w:rPr>
            </w:pPr>
            <w:r w:rsidRPr="00101E47">
              <w:rPr>
                <w:i/>
              </w:rPr>
              <w:t>Proposal 1: Prediction-based CSI reporting can be considered in NTN.</w:t>
            </w:r>
          </w:p>
        </w:tc>
      </w:tr>
      <w:tr w:rsidR="00EF24C2" w:rsidRPr="00D63872" w14:paraId="44A27E43"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4DA45F0A" w14:textId="60883DB9" w:rsidR="00EF24C2" w:rsidRPr="00EF24C2" w:rsidRDefault="00915406" w:rsidP="00EF24C2">
            <w:pPr>
              <w:jc w:val="center"/>
              <w:rPr>
                <w:rFonts w:cs="Arial"/>
              </w:rPr>
            </w:pPr>
            <w:r>
              <w:rPr>
                <w:rFonts w:cs="Arial"/>
              </w:rPr>
              <w:t>Intel (</w:t>
            </w:r>
            <w:r w:rsidRPr="00915406">
              <w:rPr>
                <w:rFonts w:cs="Arial"/>
              </w:rPr>
              <w:t>R1-1912211</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35DEEFCE" w14:textId="552107FB" w:rsidR="00EF24C2" w:rsidRPr="00AA7F72" w:rsidRDefault="00915406" w:rsidP="00745A2E">
            <w:pPr>
              <w:autoSpaceDE w:val="0"/>
              <w:autoSpaceDN w:val="0"/>
              <w:adjustRightInd w:val="0"/>
              <w:snapToGrid w:val="0"/>
              <w:spacing w:after="120"/>
              <w:rPr>
                <w:i/>
              </w:rPr>
            </w:pPr>
            <w:r>
              <w:rPr>
                <w:i/>
              </w:rPr>
              <w:t xml:space="preserve">Observation:  </w:t>
            </w:r>
            <w:r w:rsidRPr="00915406">
              <w:rPr>
                <w:i/>
              </w:rPr>
              <w:t>No enhancements with specification impact are identified to solve channel aging issue for CQI feedback</w:t>
            </w:r>
          </w:p>
        </w:tc>
      </w:tr>
      <w:tr w:rsidR="00EF24C2" w:rsidRPr="00D63872" w14:paraId="0607C83E"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2CA92D1D" w14:textId="6C68312E" w:rsidR="00EF24C2" w:rsidRPr="00EF24C2" w:rsidRDefault="00F7360E" w:rsidP="00EF24C2">
            <w:pPr>
              <w:jc w:val="center"/>
              <w:rPr>
                <w:rFonts w:cs="Arial"/>
              </w:rPr>
            </w:pPr>
            <w:r w:rsidRPr="00F7360E">
              <w:rPr>
                <w:rFonts w:cs="Arial"/>
              </w:rPr>
              <w:t>Nokia, Nokia Shanghai Bell (R1-1913016)</w:t>
            </w:r>
          </w:p>
        </w:tc>
        <w:tc>
          <w:tcPr>
            <w:tcW w:w="6840" w:type="dxa"/>
            <w:tcBorders>
              <w:top w:val="single" w:sz="4" w:space="0" w:color="auto"/>
              <w:left w:val="single" w:sz="4" w:space="0" w:color="auto"/>
              <w:bottom w:val="single" w:sz="4" w:space="0" w:color="auto"/>
              <w:right w:val="single" w:sz="4" w:space="0" w:color="auto"/>
            </w:tcBorders>
            <w:vAlign w:val="center"/>
          </w:tcPr>
          <w:p w14:paraId="5C1C3FEC" w14:textId="77777777" w:rsidR="00F7360E" w:rsidRPr="00F7360E" w:rsidRDefault="00F7360E" w:rsidP="00F7360E">
            <w:pPr>
              <w:autoSpaceDE w:val="0"/>
              <w:autoSpaceDN w:val="0"/>
              <w:adjustRightInd w:val="0"/>
              <w:snapToGrid w:val="0"/>
              <w:spacing w:before="120" w:after="120"/>
              <w:rPr>
                <w:i/>
              </w:rPr>
            </w:pPr>
            <w:r w:rsidRPr="00F7360E">
              <w:rPr>
                <w:i/>
              </w:rPr>
              <w:t xml:space="preserve">Proposal 4: CQI offset applied by gNB can be used for UL/DL MCS selection in NTN without specification impact. </w:t>
            </w:r>
          </w:p>
          <w:p w14:paraId="42CD2CB0" w14:textId="77777777" w:rsidR="00F7360E" w:rsidRPr="00F7360E" w:rsidRDefault="00F7360E" w:rsidP="00F7360E">
            <w:pPr>
              <w:autoSpaceDE w:val="0"/>
              <w:autoSpaceDN w:val="0"/>
              <w:adjustRightInd w:val="0"/>
              <w:snapToGrid w:val="0"/>
              <w:spacing w:before="120" w:after="120"/>
              <w:rPr>
                <w:i/>
              </w:rPr>
            </w:pPr>
            <w:r w:rsidRPr="00F7360E">
              <w:rPr>
                <w:i/>
              </w:rPr>
              <w:t>Proposal 5: Prediction-based link adaptation can be implemented at the network side, and UE is expected to report what UE measures.</w:t>
            </w:r>
          </w:p>
          <w:p w14:paraId="543833D4" w14:textId="77777777" w:rsidR="00F7360E" w:rsidRPr="00F7360E" w:rsidRDefault="00F7360E" w:rsidP="00F7360E">
            <w:pPr>
              <w:autoSpaceDE w:val="0"/>
              <w:autoSpaceDN w:val="0"/>
              <w:adjustRightInd w:val="0"/>
              <w:snapToGrid w:val="0"/>
              <w:spacing w:before="120" w:after="120"/>
              <w:rPr>
                <w:i/>
              </w:rPr>
            </w:pPr>
            <w:r w:rsidRPr="00F7360E">
              <w:rPr>
                <w:i/>
              </w:rPr>
              <w:t>Proposal 6: Short-term CQI reporting might be better than long-term CQI reporting in LEO scenario.</w:t>
            </w:r>
          </w:p>
          <w:p w14:paraId="71347F62" w14:textId="0B292855" w:rsidR="00EF24C2" w:rsidRPr="00AA7F72" w:rsidRDefault="00F7360E" w:rsidP="00F7360E">
            <w:pPr>
              <w:autoSpaceDE w:val="0"/>
              <w:autoSpaceDN w:val="0"/>
              <w:adjustRightInd w:val="0"/>
              <w:snapToGrid w:val="0"/>
              <w:spacing w:before="120" w:after="120"/>
              <w:rPr>
                <w:i/>
              </w:rPr>
            </w:pPr>
            <w:r w:rsidRPr="00F7360E">
              <w:rPr>
                <w:i/>
              </w:rPr>
              <w:t>Proposal 7: Performance evaluation is needed if introducing new BLER target for MCS selection and CQI reporting.</w:t>
            </w:r>
          </w:p>
        </w:tc>
      </w:tr>
      <w:tr w:rsidR="00EF24C2" w:rsidRPr="00D63872" w14:paraId="3890106F"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188BDBC7" w14:textId="12A1DFF6" w:rsidR="00EF24C2" w:rsidRPr="00EF24C2" w:rsidRDefault="00900991" w:rsidP="00EF24C2">
            <w:pPr>
              <w:jc w:val="center"/>
              <w:rPr>
                <w:rFonts w:cs="Arial"/>
              </w:rPr>
            </w:pPr>
            <w:r w:rsidRPr="00900991">
              <w:rPr>
                <w:rFonts w:cs="Arial"/>
              </w:rPr>
              <w:t>Qualcomm Incorporated (R1-1912955)</w:t>
            </w:r>
          </w:p>
        </w:tc>
        <w:tc>
          <w:tcPr>
            <w:tcW w:w="6840" w:type="dxa"/>
            <w:tcBorders>
              <w:top w:val="single" w:sz="4" w:space="0" w:color="auto"/>
              <w:left w:val="single" w:sz="4" w:space="0" w:color="auto"/>
              <w:bottom w:val="single" w:sz="4" w:space="0" w:color="auto"/>
              <w:right w:val="single" w:sz="4" w:space="0" w:color="auto"/>
            </w:tcBorders>
            <w:vAlign w:val="center"/>
          </w:tcPr>
          <w:p w14:paraId="47396F41" w14:textId="77777777" w:rsidR="00900991" w:rsidRPr="00900991" w:rsidRDefault="00900991" w:rsidP="00900991">
            <w:pPr>
              <w:autoSpaceDE w:val="0"/>
              <w:autoSpaceDN w:val="0"/>
              <w:adjustRightInd w:val="0"/>
              <w:snapToGrid w:val="0"/>
              <w:spacing w:before="120" w:after="120"/>
              <w:rPr>
                <w:i/>
              </w:rPr>
            </w:pPr>
            <w:r w:rsidRPr="00900991">
              <w:rPr>
                <w:i/>
              </w:rPr>
              <w:t>Proposal 1: Consider increased CQI levels for NTN.</w:t>
            </w:r>
          </w:p>
          <w:p w14:paraId="487B2D92" w14:textId="016DF35F" w:rsidR="002B75B9" w:rsidRPr="00AA7F72" w:rsidRDefault="00900991" w:rsidP="00900991">
            <w:pPr>
              <w:autoSpaceDE w:val="0"/>
              <w:autoSpaceDN w:val="0"/>
              <w:adjustRightInd w:val="0"/>
              <w:snapToGrid w:val="0"/>
              <w:spacing w:before="120" w:after="120"/>
              <w:rPr>
                <w:i/>
              </w:rPr>
            </w:pPr>
            <w:r w:rsidRPr="00900991">
              <w:rPr>
                <w:i/>
              </w:rPr>
              <w:t>Proposal 2: Consider additional target BLER other than 1e-1 and 1e-5 for CQI reporting for NTN.</w:t>
            </w:r>
          </w:p>
        </w:tc>
      </w:tr>
      <w:tr w:rsidR="00EF24C2" w:rsidRPr="00D63872" w14:paraId="6ABACDCA"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03A1294B" w14:textId="33AE75E1" w:rsidR="00EF24C2" w:rsidRPr="00EF24C2" w:rsidRDefault="00E76A48" w:rsidP="00EF24C2">
            <w:pPr>
              <w:jc w:val="center"/>
              <w:rPr>
                <w:rFonts w:cs="Arial"/>
              </w:rPr>
            </w:pPr>
            <w:r w:rsidRPr="00E76A48">
              <w:rPr>
                <w:rFonts w:cs="Arial"/>
              </w:rPr>
              <w:t>Sony (R1-1912347)</w:t>
            </w:r>
          </w:p>
        </w:tc>
        <w:tc>
          <w:tcPr>
            <w:tcW w:w="6840" w:type="dxa"/>
            <w:tcBorders>
              <w:top w:val="single" w:sz="4" w:space="0" w:color="auto"/>
              <w:left w:val="single" w:sz="4" w:space="0" w:color="auto"/>
              <w:bottom w:val="single" w:sz="4" w:space="0" w:color="auto"/>
              <w:right w:val="single" w:sz="4" w:space="0" w:color="auto"/>
            </w:tcBorders>
            <w:vAlign w:val="center"/>
          </w:tcPr>
          <w:p w14:paraId="3F4440AC" w14:textId="77777777" w:rsidR="00E07E96" w:rsidRPr="00E07E96" w:rsidRDefault="00E07E96" w:rsidP="00E07E96">
            <w:pPr>
              <w:autoSpaceDE w:val="0"/>
              <w:autoSpaceDN w:val="0"/>
              <w:adjustRightInd w:val="0"/>
              <w:snapToGrid w:val="0"/>
              <w:spacing w:before="120" w:after="120"/>
              <w:rPr>
                <w:i/>
              </w:rPr>
            </w:pPr>
            <w:r w:rsidRPr="00E07E96">
              <w:rPr>
                <w:i/>
              </w:rPr>
              <w:t>Proposal 2: RAN1 should support prediction-based link adaptation using information related to the position of gNB and UE.</w:t>
            </w:r>
          </w:p>
          <w:p w14:paraId="3871E7D1" w14:textId="77777777" w:rsidR="00E07E96" w:rsidRPr="00E07E96" w:rsidRDefault="00E07E96" w:rsidP="00E07E96">
            <w:pPr>
              <w:autoSpaceDE w:val="0"/>
              <w:autoSpaceDN w:val="0"/>
              <w:adjustRightInd w:val="0"/>
              <w:snapToGrid w:val="0"/>
              <w:spacing w:before="120" w:after="120"/>
              <w:rPr>
                <w:i/>
              </w:rPr>
            </w:pPr>
            <w:r w:rsidRPr="00E07E96">
              <w:rPr>
                <w:i/>
              </w:rPr>
              <w:t>Proposal 3: Enhancement of CQI reporting and/or MCS for disabling of HARQ should be supported.</w:t>
            </w:r>
          </w:p>
          <w:p w14:paraId="04D714E5" w14:textId="77777777" w:rsidR="00E07E96" w:rsidRPr="00E07E96" w:rsidRDefault="00E07E96" w:rsidP="00E07E96">
            <w:pPr>
              <w:autoSpaceDE w:val="0"/>
              <w:autoSpaceDN w:val="0"/>
              <w:adjustRightInd w:val="0"/>
              <w:snapToGrid w:val="0"/>
              <w:spacing w:before="120" w:after="120"/>
              <w:rPr>
                <w:i/>
              </w:rPr>
            </w:pPr>
            <w:r w:rsidRPr="00E07E96">
              <w:rPr>
                <w:i/>
              </w:rPr>
              <w:t>Proposal 4: Repetition with same or difference redundancy version for disabling HARQ should be supported.</w:t>
            </w:r>
          </w:p>
          <w:p w14:paraId="58B9CB58" w14:textId="4A49521C" w:rsidR="00EF24C2" w:rsidRPr="00AA7F72" w:rsidRDefault="00E07E96" w:rsidP="00E07E96">
            <w:pPr>
              <w:autoSpaceDE w:val="0"/>
              <w:autoSpaceDN w:val="0"/>
              <w:adjustRightInd w:val="0"/>
              <w:snapToGrid w:val="0"/>
              <w:spacing w:before="120" w:after="120"/>
              <w:rPr>
                <w:i/>
              </w:rPr>
            </w:pPr>
            <w:r w:rsidRPr="00E07E96">
              <w:rPr>
                <w:i/>
              </w:rPr>
              <w:t>Proposal 5: Enhancement of CQI, MCS and repetition for HARQ disabling is only applied to HARQ process with HARQ disabling.</w:t>
            </w:r>
          </w:p>
        </w:tc>
      </w:tr>
      <w:tr w:rsidR="00405A12" w:rsidRPr="00D63872" w14:paraId="657069E7"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4B94E92A" w14:textId="1199473B" w:rsidR="00405A12" w:rsidRPr="00EF24C2" w:rsidRDefault="00405A12" w:rsidP="00405A12">
            <w:pPr>
              <w:jc w:val="center"/>
              <w:rPr>
                <w:rFonts w:cs="Arial"/>
              </w:rPr>
            </w:pPr>
            <w:r w:rsidRPr="00E034F5">
              <w:rPr>
                <w:rFonts w:cs="Arial"/>
              </w:rPr>
              <w:t>Thales (R1-1913131)</w:t>
            </w:r>
          </w:p>
        </w:tc>
        <w:tc>
          <w:tcPr>
            <w:tcW w:w="6840" w:type="dxa"/>
            <w:tcBorders>
              <w:top w:val="single" w:sz="4" w:space="0" w:color="auto"/>
              <w:left w:val="single" w:sz="4" w:space="0" w:color="auto"/>
              <w:bottom w:val="single" w:sz="4" w:space="0" w:color="auto"/>
              <w:right w:val="single" w:sz="4" w:space="0" w:color="auto"/>
            </w:tcBorders>
            <w:vAlign w:val="center"/>
          </w:tcPr>
          <w:p w14:paraId="2AC1BCB0" w14:textId="404E6844" w:rsidR="00405A12" w:rsidRPr="00AA7F72" w:rsidRDefault="00405A12" w:rsidP="00405A12">
            <w:pPr>
              <w:autoSpaceDE w:val="0"/>
              <w:autoSpaceDN w:val="0"/>
              <w:adjustRightInd w:val="0"/>
              <w:snapToGrid w:val="0"/>
              <w:spacing w:before="120" w:after="120"/>
              <w:rPr>
                <w:i/>
              </w:rPr>
            </w:pPr>
            <w:r w:rsidRPr="00EB1C9E">
              <w:rPr>
                <w:i/>
                <w:lang w:eastAsia="ko-KR"/>
              </w:rPr>
              <w:t>Proposal 2</w:t>
            </w:r>
            <w:r>
              <w:rPr>
                <w:i/>
                <w:lang w:eastAsia="ko-KR"/>
              </w:rPr>
              <w:t xml:space="preserve">:  </w:t>
            </w:r>
            <w:r w:rsidRPr="00EB1C9E">
              <w:rPr>
                <w:i/>
                <w:lang w:eastAsia="ko-KR"/>
              </w:rPr>
              <w:t xml:space="preserve">No modification on the standard for control loops (e.g. AMC or </w:t>
            </w:r>
            <w:proofErr w:type="gramStart"/>
            <w:r w:rsidRPr="00EB1C9E">
              <w:rPr>
                <w:i/>
                <w:lang w:eastAsia="ko-KR"/>
              </w:rPr>
              <w:t>power)  is</w:t>
            </w:r>
            <w:proofErr w:type="gramEnd"/>
            <w:r w:rsidRPr="00EB1C9E">
              <w:rPr>
                <w:i/>
                <w:lang w:eastAsia="ko-KR"/>
              </w:rPr>
              <w:t xml:space="preserve"> necessary for NTN.</w:t>
            </w:r>
          </w:p>
        </w:tc>
      </w:tr>
      <w:tr w:rsidR="00405A12" w:rsidRPr="00D63872" w14:paraId="63853623"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6DBB0589" w14:textId="698F64AA" w:rsidR="00405A12" w:rsidRPr="00EF24C2" w:rsidRDefault="00B72057" w:rsidP="00405A12">
            <w:pPr>
              <w:jc w:val="center"/>
              <w:rPr>
                <w:rFonts w:cs="Arial"/>
              </w:rPr>
            </w:pPr>
            <w:r w:rsidRPr="00B72057">
              <w:rPr>
                <w:rFonts w:cs="Arial"/>
              </w:rPr>
              <w:t>ZTE (</w:t>
            </w:r>
            <w:bookmarkStart w:id="12" w:name="_Hlk24915077"/>
            <w:r w:rsidRPr="00B72057">
              <w:rPr>
                <w:rFonts w:cs="Arial"/>
              </w:rPr>
              <w:t>R1-1912611</w:t>
            </w:r>
            <w:bookmarkEnd w:id="12"/>
            <w:r w:rsidRPr="00B72057">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4784D363" w14:textId="77777777" w:rsidR="00B72057" w:rsidRPr="00B72057" w:rsidRDefault="00B72057" w:rsidP="00B72057">
            <w:pPr>
              <w:autoSpaceDE w:val="0"/>
              <w:autoSpaceDN w:val="0"/>
              <w:adjustRightInd w:val="0"/>
              <w:snapToGrid w:val="0"/>
              <w:spacing w:before="120" w:after="120"/>
              <w:rPr>
                <w:i/>
              </w:rPr>
            </w:pPr>
            <w:r w:rsidRPr="00B72057">
              <w:rPr>
                <w:i/>
              </w:rPr>
              <w:t>Observation 1: Significant performance loss will occur in case of scheduling with conservative ACM.</w:t>
            </w:r>
          </w:p>
          <w:p w14:paraId="4DAE61E5" w14:textId="77777777" w:rsidR="00B72057" w:rsidRPr="00B72057" w:rsidRDefault="00B72057" w:rsidP="00B72057">
            <w:pPr>
              <w:autoSpaceDE w:val="0"/>
              <w:autoSpaceDN w:val="0"/>
              <w:adjustRightInd w:val="0"/>
              <w:snapToGrid w:val="0"/>
              <w:spacing w:before="120" w:after="120"/>
              <w:rPr>
                <w:i/>
              </w:rPr>
            </w:pPr>
            <w:r w:rsidRPr="00B72057">
              <w:rPr>
                <w:i/>
              </w:rPr>
              <w:t>Observation 2: Significant performance loss will occur due the CSI aging with longer CSI feedback delay.</w:t>
            </w:r>
          </w:p>
          <w:p w14:paraId="35EE5B5E" w14:textId="77777777" w:rsidR="00B72057" w:rsidRPr="00B72057" w:rsidRDefault="00B72057" w:rsidP="00B72057">
            <w:pPr>
              <w:autoSpaceDE w:val="0"/>
              <w:autoSpaceDN w:val="0"/>
              <w:adjustRightInd w:val="0"/>
              <w:snapToGrid w:val="0"/>
              <w:spacing w:before="120" w:after="120"/>
              <w:rPr>
                <w:i/>
              </w:rPr>
            </w:pPr>
            <w:r w:rsidRPr="00B72057">
              <w:rPr>
                <w:i/>
              </w:rPr>
              <w:t>Observation 3: No improvement on the performance can be achieved via scheduling based on long term CSI in case of longer CSI feedback delay.</w:t>
            </w:r>
          </w:p>
          <w:p w14:paraId="14340270" w14:textId="77777777" w:rsidR="00B72057" w:rsidRPr="00B72057" w:rsidRDefault="00B72057" w:rsidP="00B72057">
            <w:pPr>
              <w:autoSpaceDE w:val="0"/>
              <w:autoSpaceDN w:val="0"/>
              <w:adjustRightInd w:val="0"/>
              <w:snapToGrid w:val="0"/>
              <w:spacing w:before="120" w:after="120"/>
              <w:rPr>
                <w:i/>
              </w:rPr>
            </w:pPr>
            <w:r w:rsidRPr="00B72057">
              <w:rPr>
                <w:i/>
              </w:rPr>
              <w:t xml:space="preserve">Observation 4: Performance gain can be achieved with introduction of </w:t>
            </w:r>
            <w:proofErr w:type="gramStart"/>
            <w:r w:rsidRPr="00B72057">
              <w:rPr>
                <w:i/>
              </w:rPr>
              <w:t>prediction based</w:t>
            </w:r>
            <w:proofErr w:type="gramEnd"/>
            <w:r w:rsidRPr="00B72057">
              <w:rPr>
                <w:i/>
              </w:rPr>
              <w:t xml:space="preserve"> CSI feedback.</w:t>
            </w:r>
          </w:p>
          <w:p w14:paraId="3AD048CA" w14:textId="2A4E3BA2" w:rsidR="00405A12" w:rsidRPr="00AA7F72" w:rsidRDefault="00B72057" w:rsidP="00B72057">
            <w:pPr>
              <w:autoSpaceDE w:val="0"/>
              <w:autoSpaceDN w:val="0"/>
              <w:adjustRightInd w:val="0"/>
              <w:snapToGrid w:val="0"/>
              <w:spacing w:before="120" w:after="120"/>
              <w:rPr>
                <w:i/>
              </w:rPr>
            </w:pPr>
            <w:r w:rsidRPr="00B72057">
              <w:rPr>
                <w:i/>
              </w:rPr>
              <w:t>Proposal 5: Prediction based CSI report with additional parameters can be considered for NTN.</w:t>
            </w:r>
          </w:p>
        </w:tc>
      </w:tr>
    </w:tbl>
    <w:p w14:paraId="73682EE0" w14:textId="53BAFA0D" w:rsidR="0092598B" w:rsidRPr="00012151" w:rsidRDefault="0092598B" w:rsidP="0092598B">
      <w:pPr>
        <w:pStyle w:val="BodyText"/>
      </w:pPr>
    </w:p>
    <w:p w14:paraId="47179B6A" w14:textId="5B4621DA" w:rsidR="00444543" w:rsidRPr="00012151" w:rsidRDefault="00F76C98" w:rsidP="0092598B">
      <w:pPr>
        <w:pStyle w:val="Heading2"/>
      </w:pPr>
      <w:r>
        <w:t xml:space="preserve">Proposals on </w:t>
      </w:r>
      <w:r w:rsidR="00196D3D">
        <w:t>Beam Management</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1F1E06" w:rsidRPr="00F22805" w14:paraId="092EA830" w14:textId="77777777" w:rsidTr="00EC4C48">
        <w:tc>
          <w:tcPr>
            <w:tcW w:w="2335" w:type="dxa"/>
            <w:tcBorders>
              <w:top w:val="single" w:sz="4" w:space="0" w:color="auto"/>
              <w:left w:val="single" w:sz="4" w:space="0" w:color="auto"/>
              <w:bottom w:val="single" w:sz="4" w:space="0" w:color="auto"/>
              <w:right w:val="single" w:sz="4" w:space="0" w:color="auto"/>
            </w:tcBorders>
            <w:vAlign w:val="center"/>
            <w:hideMark/>
          </w:tcPr>
          <w:p w14:paraId="25108BFD" w14:textId="77777777" w:rsidR="001F1E06" w:rsidRPr="00F22805" w:rsidRDefault="001F1E06" w:rsidP="00EC4C48">
            <w:pPr>
              <w:jc w:val="center"/>
              <w:rPr>
                <w:b/>
                <w:sz w:val="28"/>
                <w:szCs w:val="20"/>
                <w:lang w:eastAsia="zh-CN"/>
              </w:rPr>
            </w:pPr>
            <w:r w:rsidRPr="00F22805">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06D73591" w14:textId="77777777" w:rsidR="001F1E06" w:rsidRPr="00F22805" w:rsidRDefault="001F1E06" w:rsidP="00EC4C48">
            <w:pPr>
              <w:jc w:val="center"/>
              <w:rPr>
                <w:b/>
                <w:sz w:val="28"/>
                <w:lang w:eastAsia="zh-CN"/>
              </w:rPr>
            </w:pPr>
            <w:r w:rsidRPr="00F22805">
              <w:rPr>
                <w:b/>
                <w:sz w:val="22"/>
                <w:lang w:eastAsia="zh-CN"/>
              </w:rPr>
              <w:t>Proposal</w:t>
            </w:r>
          </w:p>
        </w:tc>
      </w:tr>
      <w:tr w:rsidR="001F1E06" w:rsidRPr="00EF24C2" w14:paraId="5C70C46E"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5DF6E8DE" w14:textId="13109E05" w:rsidR="001F1E06" w:rsidRPr="00530C96" w:rsidRDefault="001F1E06" w:rsidP="00EC4C48">
            <w:pPr>
              <w:jc w:val="center"/>
              <w:rPr>
                <w:rFonts w:cs="Arial"/>
                <w:color w:val="FF0000"/>
              </w:rPr>
            </w:pPr>
            <w:r w:rsidRPr="000331C2">
              <w:rPr>
                <w:rFonts w:cs="Arial"/>
              </w:rPr>
              <w:t>MediaTek Inc. (</w:t>
            </w:r>
            <w:r w:rsidR="000331C2" w:rsidRPr="000331C2">
              <w:rPr>
                <w:rFonts w:cs="Arial"/>
              </w:rPr>
              <w:t>R1-1912123</w:t>
            </w:r>
            <w:r w:rsidRPr="000331C2">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55C0307F" w14:textId="77777777" w:rsidR="00AA3439" w:rsidRPr="000331C2" w:rsidRDefault="00AA3439" w:rsidP="00AA3439">
            <w:pPr>
              <w:autoSpaceDE w:val="0"/>
              <w:autoSpaceDN w:val="0"/>
              <w:adjustRightInd w:val="0"/>
              <w:snapToGrid w:val="0"/>
              <w:spacing w:before="120" w:after="120"/>
              <w:rPr>
                <w:i/>
              </w:rPr>
            </w:pPr>
            <w:r w:rsidRPr="000331C2">
              <w:rPr>
                <w:i/>
              </w:rPr>
              <w:t>Observation 2: With option ‘a’ with one PCI mapped to multiple beams and one SSB mapped per beam, the difference with rel-15 NR beam management is that the beams are in different location with no or only partial overlap.</w:t>
            </w:r>
          </w:p>
          <w:p w14:paraId="49114AB5" w14:textId="77777777" w:rsidR="00AA3439" w:rsidRPr="000331C2" w:rsidRDefault="00AA3439" w:rsidP="00AA3439">
            <w:pPr>
              <w:autoSpaceDE w:val="0"/>
              <w:autoSpaceDN w:val="0"/>
              <w:adjustRightInd w:val="0"/>
              <w:snapToGrid w:val="0"/>
              <w:spacing w:before="120" w:after="120"/>
              <w:rPr>
                <w:i/>
              </w:rPr>
            </w:pPr>
            <w:r w:rsidRPr="000331C2">
              <w:rPr>
                <w:i/>
              </w:rPr>
              <w:t>Proposal 2: Option “a” with one PCI mapped to multiple beams and one SSB mapped per beam is used with rel-15 NR beam management.</w:t>
            </w:r>
          </w:p>
          <w:p w14:paraId="376BE20A" w14:textId="77777777" w:rsidR="00AA3439" w:rsidRPr="000331C2" w:rsidRDefault="00AA3439" w:rsidP="00AA3439">
            <w:pPr>
              <w:autoSpaceDE w:val="0"/>
              <w:autoSpaceDN w:val="0"/>
              <w:adjustRightInd w:val="0"/>
              <w:snapToGrid w:val="0"/>
              <w:spacing w:before="120" w:after="120"/>
              <w:rPr>
                <w:i/>
              </w:rPr>
            </w:pPr>
            <w:r w:rsidRPr="000331C2">
              <w:rPr>
                <w:i/>
              </w:rPr>
              <w:t>Proposal 3: The concept of BWP can be used for frequency resource allocation among NTN beams. Network may configure a specific active BWP for UEs in a beam (all UEs in a beam are associated with the same active BWP). Different beams may be associated with different active BWPs</w:t>
            </w:r>
          </w:p>
          <w:p w14:paraId="40CB5CC5" w14:textId="77777777" w:rsidR="00AA3439" w:rsidRPr="000331C2" w:rsidRDefault="00AA3439" w:rsidP="00AA3439">
            <w:pPr>
              <w:autoSpaceDE w:val="0"/>
              <w:autoSpaceDN w:val="0"/>
              <w:adjustRightInd w:val="0"/>
              <w:snapToGrid w:val="0"/>
              <w:spacing w:before="120" w:after="120"/>
              <w:rPr>
                <w:i/>
              </w:rPr>
            </w:pPr>
            <w:r w:rsidRPr="000331C2">
              <w:rPr>
                <w:i/>
              </w:rPr>
              <w:t>Proposal 4: A bandwidth part can be used for initial cell access with several beams and corresponding SSBs.</w:t>
            </w:r>
          </w:p>
          <w:p w14:paraId="4C9071F6" w14:textId="54B2C1D0" w:rsidR="00AA3439" w:rsidRPr="000331C2" w:rsidRDefault="00AA3439" w:rsidP="00AA3439">
            <w:pPr>
              <w:autoSpaceDE w:val="0"/>
              <w:autoSpaceDN w:val="0"/>
              <w:adjustRightInd w:val="0"/>
              <w:snapToGrid w:val="0"/>
              <w:spacing w:before="120" w:after="120"/>
              <w:rPr>
                <w:i/>
              </w:rPr>
            </w:pPr>
            <w:r w:rsidRPr="000331C2">
              <w:rPr>
                <w:i/>
              </w:rPr>
              <w:t xml:space="preserve">Proposal 5: An active bandwidth part for connected UE can contain one or several beams, </w:t>
            </w:r>
            <w:proofErr w:type="gramStart"/>
            <w:r w:rsidRPr="000331C2">
              <w:rPr>
                <w:i/>
              </w:rPr>
              <w:t>where  SIB</w:t>
            </w:r>
            <w:proofErr w:type="gramEnd"/>
            <w:r w:rsidRPr="000331C2">
              <w:rPr>
                <w:i/>
              </w:rPr>
              <w:t xml:space="preserve"> and CSI-RS are transmitted in each beam</w:t>
            </w:r>
          </w:p>
        </w:tc>
      </w:tr>
      <w:tr w:rsidR="001F1E06" w:rsidRPr="005527F2" w14:paraId="7B3E693E"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6D2C9689" w14:textId="4B2E173E" w:rsidR="001F1E06" w:rsidRPr="00BA2186" w:rsidRDefault="001F1E06" w:rsidP="00EC4C48">
            <w:pPr>
              <w:jc w:val="center"/>
              <w:rPr>
                <w:rFonts w:cs="Arial"/>
              </w:rPr>
            </w:pPr>
            <w:r w:rsidRPr="00BA2186">
              <w:rPr>
                <w:rFonts w:cs="Arial"/>
              </w:rPr>
              <w:t>Huawei, HiSilicon (</w:t>
            </w:r>
            <w:r w:rsidR="00BA2186" w:rsidRPr="00BA2186">
              <w:rPr>
                <w:rFonts w:cs="Arial"/>
              </w:rPr>
              <w:t>R1-1911859</w:t>
            </w:r>
            <w:r w:rsidRPr="00BA2186">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6297F928" w14:textId="43590EFD" w:rsidR="001F1E06" w:rsidRPr="00BA2186" w:rsidRDefault="00BC503A" w:rsidP="00EC4C48">
            <w:pPr>
              <w:autoSpaceDE w:val="0"/>
              <w:autoSpaceDN w:val="0"/>
              <w:adjustRightInd w:val="0"/>
              <w:snapToGrid w:val="0"/>
              <w:spacing w:before="120" w:after="120"/>
              <w:rPr>
                <w:i/>
              </w:rPr>
            </w:pPr>
            <w:r w:rsidRPr="00BA2186">
              <w:rPr>
                <w:i/>
              </w:rPr>
              <w:t>Proposal 4: Extend the number of supported BWPs for NTN.</w:t>
            </w:r>
          </w:p>
        </w:tc>
      </w:tr>
      <w:tr w:rsidR="001F1E06" w:rsidRPr="005527F2" w14:paraId="10F87B75"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24585714" w14:textId="1A82CC6D" w:rsidR="001F1E06" w:rsidRPr="00BA2186" w:rsidRDefault="001F1E06" w:rsidP="00EC4C48">
            <w:pPr>
              <w:jc w:val="center"/>
              <w:rPr>
                <w:rFonts w:cs="Arial"/>
              </w:rPr>
            </w:pPr>
            <w:r w:rsidRPr="00BA2186">
              <w:rPr>
                <w:rFonts w:cs="Arial"/>
              </w:rPr>
              <w:t>CATT (</w:t>
            </w:r>
            <w:r w:rsidR="00BA2186" w:rsidRPr="00BA2186">
              <w:rPr>
                <w:rFonts w:cs="Arial"/>
              </w:rPr>
              <w:t>R1-1912164</w:t>
            </w:r>
            <w:r w:rsidRPr="00BA2186">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6F0E41A0" w14:textId="6D72E2CC" w:rsidR="001F1E06" w:rsidRPr="00BA2186" w:rsidRDefault="002D42C5" w:rsidP="00EC4C48">
            <w:pPr>
              <w:autoSpaceDE w:val="0"/>
              <w:autoSpaceDN w:val="0"/>
              <w:adjustRightInd w:val="0"/>
              <w:snapToGrid w:val="0"/>
              <w:spacing w:before="120" w:after="120"/>
              <w:rPr>
                <w:i/>
              </w:rPr>
            </w:pPr>
            <w:r w:rsidRPr="00BA2186">
              <w:rPr>
                <w:i/>
              </w:rPr>
              <w:t xml:space="preserve">Proposal 1: Support BWP switching enhancement mechanism used for satellite beam switching to reduce beam switching latency.  </w:t>
            </w:r>
          </w:p>
        </w:tc>
      </w:tr>
      <w:tr w:rsidR="001F1E06" w:rsidRPr="005527F2" w14:paraId="3A3782CA"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27A4F360" w14:textId="6358E91C" w:rsidR="001F1E06" w:rsidRPr="00530C96" w:rsidRDefault="001F1E06" w:rsidP="00EC4C48">
            <w:pPr>
              <w:jc w:val="center"/>
              <w:rPr>
                <w:rFonts w:cs="Arial"/>
                <w:color w:val="FF0000"/>
              </w:rPr>
            </w:pPr>
            <w:r w:rsidRPr="00EA1C65">
              <w:rPr>
                <w:rFonts w:cs="Arial"/>
              </w:rPr>
              <w:t>ZTE (</w:t>
            </w:r>
            <w:r w:rsidR="00EA1C65" w:rsidRPr="00EA1C65">
              <w:rPr>
                <w:rFonts w:cs="Arial"/>
              </w:rPr>
              <w:t>R1-1912611)</w:t>
            </w:r>
          </w:p>
        </w:tc>
        <w:tc>
          <w:tcPr>
            <w:tcW w:w="6840" w:type="dxa"/>
            <w:tcBorders>
              <w:top w:val="single" w:sz="4" w:space="0" w:color="auto"/>
              <w:left w:val="single" w:sz="4" w:space="0" w:color="auto"/>
              <w:bottom w:val="single" w:sz="4" w:space="0" w:color="auto"/>
              <w:right w:val="single" w:sz="4" w:space="0" w:color="auto"/>
            </w:tcBorders>
            <w:vAlign w:val="center"/>
          </w:tcPr>
          <w:p w14:paraId="23C43BD1" w14:textId="6CB6B244" w:rsidR="001F1E06" w:rsidRPr="00DE6A77" w:rsidRDefault="00DE6A77" w:rsidP="00944E60">
            <w:pPr>
              <w:autoSpaceDE w:val="0"/>
              <w:autoSpaceDN w:val="0"/>
              <w:adjustRightInd w:val="0"/>
              <w:snapToGrid w:val="0"/>
              <w:spacing w:after="120"/>
              <w:rPr>
                <w:i/>
              </w:rPr>
            </w:pPr>
            <w:r w:rsidRPr="00DE6A77">
              <w:rPr>
                <w:i/>
              </w:rPr>
              <w:t>Proposal 6: Capturing the conclusion that for NTN, beam management based on current specification can be considered to achieve the Tx beam switch at gNB side.</w:t>
            </w:r>
          </w:p>
        </w:tc>
      </w:tr>
      <w:tr w:rsidR="001F1E06" w:rsidRPr="005527F2" w14:paraId="3B95CB5E"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4BDCBCA7" w14:textId="093481E1" w:rsidR="001F1E06" w:rsidRPr="00EC66C3" w:rsidRDefault="001F1E06" w:rsidP="00EC4C48">
            <w:pPr>
              <w:jc w:val="center"/>
              <w:rPr>
                <w:rFonts w:cs="Arial"/>
              </w:rPr>
            </w:pPr>
            <w:r w:rsidRPr="00EC66C3">
              <w:rPr>
                <w:rFonts w:cs="Arial"/>
              </w:rPr>
              <w:t>Ericsson (</w:t>
            </w:r>
            <w:r w:rsidR="00EC66C3" w:rsidRPr="00EC66C3">
              <w:rPr>
                <w:rFonts w:cs="Arial"/>
              </w:rPr>
              <w:t>R1-1912724</w:t>
            </w:r>
            <w:r w:rsidRPr="00EC66C3">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3B1BFBC0" w14:textId="37916FA4" w:rsidR="001F1E06" w:rsidRPr="00EC66C3" w:rsidRDefault="00EC66C3" w:rsidP="00EC4C48">
            <w:pPr>
              <w:autoSpaceDE w:val="0"/>
              <w:autoSpaceDN w:val="0"/>
              <w:adjustRightInd w:val="0"/>
              <w:snapToGrid w:val="0"/>
              <w:spacing w:before="120" w:after="120"/>
              <w:rPr>
                <w:i/>
              </w:rPr>
            </w:pPr>
            <w:r w:rsidRPr="00EC66C3">
              <w:rPr>
                <w:i/>
              </w:rPr>
              <w:t>Proposal 5 RAN1 to discuss how to apply existing NR beam management framework to NTN and draw observations accordingly. A TP may be drafted based on the outcome of the discussions.</w:t>
            </w:r>
          </w:p>
        </w:tc>
      </w:tr>
      <w:tr w:rsidR="001F1E06" w:rsidRPr="005527F2" w14:paraId="5623C3FB"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7CA7AE16" w14:textId="2E143730" w:rsidR="001F1E06" w:rsidRPr="00EE0BFE" w:rsidRDefault="001F1E06" w:rsidP="00EC4C48">
            <w:pPr>
              <w:jc w:val="center"/>
              <w:rPr>
                <w:rFonts w:cs="Arial"/>
              </w:rPr>
            </w:pPr>
            <w:r w:rsidRPr="00EE0BFE">
              <w:rPr>
                <w:rFonts w:cs="Arial"/>
              </w:rPr>
              <w:t>Panasonic Corporation (</w:t>
            </w:r>
            <w:r w:rsidR="00EE0BFE" w:rsidRPr="00EE0BFE">
              <w:rPr>
                <w:rFonts w:cs="Arial"/>
              </w:rPr>
              <w:t>R1-1912902</w:t>
            </w:r>
            <w:r w:rsidRPr="00EE0BFE">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277FB70A" w14:textId="77777777" w:rsidR="00C756FC" w:rsidRPr="00C756FC" w:rsidRDefault="00C756FC" w:rsidP="00C756FC">
            <w:pPr>
              <w:autoSpaceDE w:val="0"/>
              <w:autoSpaceDN w:val="0"/>
              <w:adjustRightInd w:val="0"/>
              <w:snapToGrid w:val="0"/>
              <w:spacing w:before="120" w:after="120"/>
              <w:rPr>
                <w:i/>
              </w:rPr>
            </w:pPr>
            <w:r w:rsidRPr="00C756FC">
              <w:rPr>
                <w:i/>
              </w:rPr>
              <w:t xml:space="preserve">Observation 1: For frequency reuse 1, Rel.15 beam management mechanism can be used for satellite beam switching. </w:t>
            </w:r>
          </w:p>
          <w:p w14:paraId="56BA245D" w14:textId="699DB573" w:rsidR="00C756FC" w:rsidRDefault="00C756FC" w:rsidP="00C756FC">
            <w:pPr>
              <w:autoSpaceDE w:val="0"/>
              <w:autoSpaceDN w:val="0"/>
              <w:adjustRightInd w:val="0"/>
              <w:snapToGrid w:val="0"/>
              <w:spacing w:before="120" w:after="120"/>
              <w:rPr>
                <w:i/>
              </w:rPr>
            </w:pPr>
            <w:r w:rsidRPr="00C756FC">
              <w:rPr>
                <w:i/>
              </w:rPr>
              <w:t>Observation 2: For frequency reuse &gt; 1, depending on satellite capability, two Rel.15 based schemes can be used. One is to divide system bandwidth into multiple BWPs (bandwidth parts) and use one BWP for each satellite beam, and the other is to use multiple carriers (or component carriers).</w:t>
            </w:r>
          </w:p>
          <w:p w14:paraId="47CE7322" w14:textId="19C286CD" w:rsidR="001F1E06" w:rsidRPr="00EE0BFE" w:rsidRDefault="00EE0BFE" w:rsidP="00EC4C48">
            <w:pPr>
              <w:autoSpaceDE w:val="0"/>
              <w:autoSpaceDN w:val="0"/>
              <w:adjustRightInd w:val="0"/>
              <w:snapToGrid w:val="0"/>
              <w:spacing w:before="120" w:after="120"/>
              <w:rPr>
                <w:i/>
              </w:rPr>
            </w:pPr>
            <w:r w:rsidRPr="00EE0BFE">
              <w:rPr>
                <w:i/>
              </w:rPr>
              <w:t>Proposal 1: Use analysis on beam management in section 2 as a base of TP to TR38.821.</w:t>
            </w:r>
          </w:p>
        </w:tc>
      </w:tr>
      <w:tr w:rsidR="001F1E06" w:rsidRPr="005527F2" w14:paraId="641A5BD6"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35224BDA" w14:textId="22377E9F" w:rsidR="001F1E06" w:rsidRPr="00530C96" w:rsidRDefault="00491BF3" w:rsidP="00EC4C48">
            <w:pPr>
              <w:jc w:val="center"/>
              <w:rPr>
                <w:rFonts w:cs="Arial"/>
                <w:color w:val="FF0000"/>
              </w:rPr>
            </w:pPr>
            <w:r w:rsidRPr="00491BF3">
              <w:rPr>
                <w:rFonts w:cs="Arial"/>
              </w:rPr>
              <w:t>Qualcomm Incorporated (R1-1912955)</w:t>
            </w:r>
          </w:p>
        </w:tc>
        <w:tc>
          <w:tcPr>
            <w:tcW w:w="6840" w:type="dxa"/>
            <w:tcBorders>
              <w:top w:val="single" w:sz="4" w:space="0" w:color="auto"/>
              <w:left w:val="single" w:sz="4" w:space="0" w:color="auto"/>
              <w:bottom w:val="single" w:sz="4" w:space="0" w:color="auto"/>
              <w:right w:val="single" w:sz="4" w:space="0" w:color="auto"/>
            </w:tcBorders>
            <w:vAlign w:val="center"/>
          </w:tcPr>
          <w:p w14:paraId="37DE3EC2" w14:textId="2C04FBAB" w:rsidR="001F1E06" w:rsidRPr="00530C96" w:rsidRDefault="00805C77" w:rsidP="00EC4C48">
            <w:pPr>
              <w:autoSpaceDE w:val="0"/>
              <w:autoSpaceDN w:val="0"/>
              <w:adjustRightInd w:val="0"/>
              <w:snapToGrid w:val="0"/>
              <w:spacing w:before="120" w:after="120"/>
              <w:rPr>
                <w:i/>
                <w:color w:val="FF0000"/>
              </w:rPr>
            </w:pPr>
            <w:r w:rsidRPr="008C3731">
              <w:rPr>
                <w:i/>
              </w:rPr>
              <w:t>Proposal 3: Consider additional BM CSI-RS configurations to support different satellite implementation needs.</w:t>
            </w:r>
          </w:p>
        </w:tc>
      </w:tr>
    </w:tbl>
    <w:p w14:paraId="1D52FC88" w14:textId="360CEFAA" w:rsidR="00444543" w:rsidRDefault="00444543" w:rsidP="0092598B">
      <w:pPr>
        <w:pStyle w:val="BodyText"/>
      </w:pPr>
    </w:p>
    <w:p w14:paraId="741C82D9" w14:textId="79D01CEC" w:rsidR="00F76C98" w:rsidRDefault="00F76C98" w:rsidP="00F76C98">
      <w:pPr>
        <w:pStyle w:val="Heading2"/>
      </w:pPr>
      <w:r w:rsidRPr="00DC132E">
        <w:t xml:space="preserve">Proposals on </w:t>
      </w:r>
      <w:r>
        <w:t>Polarization Mode Configuration/</w:t>
      </w:r>
      <w:r w:rsidR="00851BBD">
        <w:t>Signaling</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F76C98" w:rsidRPr="00F22805" w14:paraId="3F8FE438" w14:textId="77777777" w:rsidTr="002801F4">
        <w:tc>
          <w:tcPr>
            <w:tcW w:w="2335" w:type="dxa"/>
            <w:tcBorders>
              <w:top w:val="single" w:sz="4" w:space="0" w:color="auto"/>
              <w:left w:val="single" w:sz="4" w:space="0" w:color="auto"/>
              <w:bottom w:val="single" w:sz="4" w:space="0" w:color="auto"/>
              <w:right w:val="single" w:sz="4" w:space="0" w:color="auto"/>
            </w:tcBorders>
            <w:vAlign w:val="center"/>
            <w:hideMark/>
          </w:tcPr>
          <w:p w14:paraId="33646D31" w14:textId="77777777" w:rsidR="00F76C98" w:rsidRPr="00F22805" w:rsidRDefault="00F76C98" w:rsidP="002801F4">
            <w:pPr>
              <w:jc w:val="center"/>
              <w:rPr>
                <w:b/>
                <w:sz w:val="28"/>
                <w:szCs w:val="20"/>
                <w:lang w:eastAsia="zh-CN"/>
              </w:rPr>
            </w:pPr>
            <w:r w:rsidRPr="00F22805">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2EBDB9DB" w14:textId="77777777" w:rsidR="00F76C98" w:rsidRPr="00F22805" w:rsidRDefault="00F76C98" w:rsidP="002801F4">
            <w:pPr>
              <w:jc w:val="center"/>
              <w:rPr>
                <w:b/>
                <w:sz w:val="28"/>
                <w:lang w:eastAsia="zh-CN"/>
              </w:rPr>
            </w:pPr>
            <w:r w:rsidRPr="00F22805">
              <w:rPr>
                <w:b/>
                <w:sz w:val="22"/>
                <w:lang w:eastAsia="zh-CN"/>
              </w:rPr>
              <w:t>Proposal</w:t>
            </w:r>
          </w:p>
        </w:tc>
      </w:tr>
      <w:tr w:rsidR="00F76C98" w:rsidRPr="00530C96" w14:paraId="5F9247EF" w14:textId="77777777" w:rsidTr="002801F4">
        <w:tc>
          <w:tcPr>
            <w:tcW w:w="2335" w:type="dxa"/>
            <w:tcBorders>
              <w:top w:val="single" w:sz="4" w:space="0" w:color="auto"/>
              <w:left w:val="single" w:sz="4" w:space="0" w:color="auto"/>
              <w:bottom w:val="single" w:sz="4" w:space="0" w:color="auto"/>
              <w:right w:val="single" w:sz="4" w:space="0" w:color="auto"/>
            </w:tcBorders>
            <w:vAlign w:val="center"/>
          </w:tcPr>
          <w:p w14:paraId="0E331422" w14:textId="20EF82B7" w:rsidR="00F76C98" w:rsidRPr="00F76C98" w:rsidRDefault="00F76C98" w:rsidP="002801F4">
            <w:pPr>
              <w:jc w:val="center"/>
              <w:rPr>
                <w:rFonts w:cs="Arial"/>
              </w:rPr>
            </w:pPr>
            <w:r w:rsidRPr="00F76C98">
              <w:rPr>
                <w:rFonts w:cs="Arial"/>
              </w:rPr>
              <w:t>Ericsson (R1-1912724)</w:t>
            </w:r>
          </w:p>
        </w:tc>
        <w:tc>
          <w:tcPr>
            <w:tcW w:w="6840" w:type="dxa"/>
            <w:tcBorders>
              <w:top w:val="single" w:sz="4" w:space="0" w:color="auto"/>
              <w:left w:val="single" w:sz="4" w:space="0" w:color="auto"/>
              <w:bottom w:val="single" w:sz="4" w:space="0" w:color="auto"/>
              <w:right w:val="single" w:sz="4" w:space="0" w:color="auto"/>
            </w:tcBorders>
            <w:vAlign w:val="center"/>
          </w:tcPr>
          <w:p w14:paraId="58982362" w14:textId="626F4A3A" w:rsidR="00F76C98" w:rsidRPr="00F76C98" w:rsidRDefault="00F76C98" w:rsidP="002801F4">
            <w:pPr>
              <w:autoSpaceDE w:val="0"/>
              <w:autoSpaceDN w:val="0"/>
              <w:adjustRightInd w:val="0"/>
              <w:snapToGrid w:val="0"/>
              <w:spacing w:before="120" w:after="120"/>
              <w:rPr>
                <w:i/>
              </w:rPr>
            </w:pPr>
            <w:r w:rsidRPr="00F76C98">
              <w:rPr>
                <w:i/>
              </w:rPr>
              <w:t>Proposal 4 RAN1 to capture the necessity of supporting the configuration of polarization modes for transmissions and receptions in an NTN network in the TR 38.821. The potential work item formulation should consider how to support UEs with different polarization schemes/capabilities in an NTN network.</w:t>
            </w:r>
          </w:p>
        </w:tc>
      </w:tr>
      <w:tr w:rsidR="00F76C98" w:rsidRPr="00530C96" w14:paraId="53FF3749" w14:textId="77777777" w:rsidTr="002801F4">
        <w:tc>
          <w:tcPr>
            <w:tcW w:w="2335" w:type="dxa"/>
            <w:tcBorders>
              <w:top w:val="single" w:sz="4" w:space="0" w:color="auto"/>
              <w:left w:val="single" w:sz="4" w:space="0" w:color="auto"/>
              <w:bottom w:val="single" w:sz="4" w:space="0" w:color="auto"/>
              <w:right w:val="single" w:sz="4" w:space="0" w:color="auto"/>
            </w:tcBorders>
            <w:vAlign w:val="center"/>
          </w:tcPr>
          <w:p w14:paraId="623330EB" w14:textId="74EA2497" w:rsidR="00F76C98" w:rsidRPr="00F76C98" w:rsidRDefault="00F76C98" w:rsidP="002801F4">
            <w:pPr>
              <w:jc w:val="center"/>
              <w:rPr>
                <w:rFonts w:cs="Arial"/>
              </w:rPr>
            </w:pPr>
            <w:r>
              <w:rPr>
                <w:rFonts w:cs="Arial"/>
              </w:rPr>
              <w:t>Huawei, HiSilicon (</w:t>
            </w:r>
            <w:r w:rsidRPr="00F76C98">
              <w:rPr>
                <w:rFonts w:cs="Arial"/>
              </w:rPr>
              <w:t>R1-1911859</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60E889E6" w14:textId="0DD5F736" w:rsidR="00F76C98" w:rsidRPr="00F76C98" w:rsidRDefault="00F76C98" w:rsidP="002801F4">
            <w:pPr>
              <w:autoSpaceDE w:val="0"/>
              <w:autoSpaceDN w:val="0"/>
              <w:adjustRightInd w:val="0"/>
              <w:snapToGrid w:val="0"/>
              <w:spacing w:before="120" w:after="120"/>
              <w:rPr>
                <w:i/>
              </w:rPr>
            </w:pPr>
            <w:r w:rsidRPr="00F76C98">
              <w:rPr>
                <w:i/>
              </w:rPr>
              <w:t>Proposal 3: The indication of polarization state for NTN should be supported.</w:t>
            </w:r>
          </w:p>
        </w:tc>
      </w:tr>
      <w:tr w:rsidR="00F76C98" w:rsidRPr="00530C96" w14:paraId="275BFCE8" w14:textId="77777777" w:rsidTr="002801F4">
        <w:tc>
          <w:tcPr>
            <w:tcW w:w="2335" w:type="dxa"/>
            <w:tcBorders>
              <w:top w:val="single" w:sz="4" w:space="0" w:color="auto"/>
              <w:left w:val="single" w:sz="4" w:space="0" w:color="auto"/>
              <w:bottom w:val="single" w:sz="4" w:space="0" w:color="auto"/>
              <w:right w:val="single" w:sz="4" w:space="0" w:color="auto"/>
            </w:tcBorders>
            <w:vAlign w:val="center"/>
          </w:tcPr>
          <w:p w14:paraId="68718D38" w14:textId="41A0E9B6" w:rsidR="00F76C98" w:rsidRDefault="00F76C98" w:rsidP="002801F4">
            <w:pPr>
              <w:jc w:val="center"/>
              <w:rPr>
                <w:rFonts w:cs="Arial"/>
              </w:rPr>
            </w:pPr>
            <w:r w:rsidRPr="00F76C98">
              <w:rPr>
                <w:rFonts w:cs="Arial"/>
              </w:rPr>
              <w:t>Panasonic Corporation</w:t>
            </w:r>
            <w:r>
              <w:rPr>
                <w:rFonts w:cs="Arial"/>
              </w:rPr>
              <w:t xml:space="preserve"> (</w:t>
            </w:r>
            <w:r w:rsidRPr="00F76C98">
              <w:rPr>
                <w:rFonts w:cs="Arial"/>
              </w:rPr>
              <w:t>R1-1912902</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56CD2BAC" w14:textId="77777777" w:rsidR="00DB5183" w:rsidRPr="00DB5183" w:rsidRDefault="00DB5183" w:rsidP="00DB5183">
            <w:pPr>
              <w:autoSpaceDE w:val="0"/>
              <w:autoSpaceDN w:val="0"/>
              <w:adjustRightInd w:val="0"/>
              <w:snapToGrid w:val="0"/>
              <w:spacing w:before="120" w:after="120"/>
              <w:rPr>
                <w:i/>
              </w:rPr>
            </w:pPr>
            <w:r w:rsidRPr="00DB5183">
              <w:rPr>
                <w:i/>
              </w:rPr>
              <w:t xml:space="preserve">Proposal 2: At least operation with fixed polarization per cell/beam and operation with intra-UE and inter-UE multiplexing by circular polarization should be supported. </w:t>
            </w:r>
          </w:p>
          <w:p w14:paraId="67439946" w14:textId="18114EB0" w:rsidR="00F76C98" w:rsidRPr="00F76C98" w:rsidRDefault="00DB5183" w:rsidP="00DB5183">
            <w:pPr>
              <w:autoSpaceDE w:val="0"/>
              <w:autoSpaceDN w:val="0"/>
              <w:adjustRightInd w:val="0"/>
              <w:snapToGrid w:val="0"/>
              <w:spacing w:before="120" w:after="120"/>
              <w:rPr>
                <w:i/>
              </w:rPr>
            </w:pPr>
            <w:r w:rsidRPr="00DB5183">
              <w:rPr>
                <w:i/>
              </w:rPr>
              <w:t xml:space="preserve">Proposal 3: Explicit notification on polarization to the UE should be supported. </w:t>
            </w:r>
            <w:proofErr w:type="spellStart"/>
            <w:r w:rsidRPr="00DB5183">
              <w:rPr>
                <w:i/>
              </w:rPr>
              <w:t>Signalling</w:t>
            </w:r>
            <w:proofErr w:type="spellEnd"/>
            <w:r w:rsidRPr="00DB5183">
              <w:rPr>
                <w:i/>
              </w:rPr>
              <w:t xml:space="preserve"> details should be discussed in potential work item phase.</w:t>
            </w:r>
          </w:p>
        </w:tc>
      </w:tr>
    </w:tbl>
    <w:p w14:paraId="4F3D7CDA" w14:textId="1391E370" w:rsidR="00F76C98" w:rsidRDefault="00F76C98" w:rsidP="0092598B">
      <w:pPr>
        <w:pStyle w:val="BodyText"/>
      </w:pPr>
    </w:p>
    <w:p w14:paraId="5ECEF855" w14:textId="77777777" w:rsidR="00F76C98" w:rsidRDefault="00F76C98" w:rsidP="0092598B">
      <w:pPr>
        <w:pStyle w:val="BodyText"/>
      </w:pPr>
    </w:p>
    <w:p w14:paraId="5A5BECA2" w14:textId="77777777" w:rsidR="00F76C98" w:rsidRPr="00012151" w:rsidRDefault="00F76C98" w:rsidP="0092598B">
      <w:pPr>
        <w:pStyle w:val="BodyText"/>
      </w:pPr>
    </w:p>
    <w:p w14:paraId="24BD4A04" w14:textId="3C8E41DD" w:rsidR="00580F1D" w:rsidRDefault="00580F1D" w:rsidP="00580F1D">
      <w:pPr>
        <w:pStyle w:val="Heading2"/>
      </w:pPr>
      <w:r w:rsidRPr="00DC132E">
        <w:t>Proposals on Uplink Transmission Timing</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012151" w:rsidRPr="00F22805" w14:paraId="30C8D51B" w14:textId="77777777" w:rsidTr="00EC4C48">
        <w:tc>
          <w:tcPr>
            <w:tcW w:w="2335" w:type="dxa"/>
            <w:tcBorders>
              <w:top w:val="single" w:sz="4" w:space="0" w:color="auto"/>
              <w:left w:val="single" w:sz="4" w:space="0" w:color="auto"/>
              <w:bottom w:val="single" w:sz="4" w:space="0" w:color="auto"/>
              <w:right w:val="single" w:sz="4" w:space="0" w:color="auto"/>
            </w:tcBorders>
            <w:vAlign w:val="center"/>
            <w:hideMark/>
          </w:tcPr>
          <w:p w14:paraId="3E0AB0F2" w14:textId="77777777" w:rsidR="00012151" w:rsidRPr="00F22805" w:rsidRDefault="00012151" w:rsidP="00EC4C48">
            <w:pPr>
              <w:jc w:val="center"/>
              <w:rPr>
                <w:b/>
                <w:sz w:val="28"/>
                <w:szCs w:val="20"/>
                <w:lang w:eastAsia="zh-CN"/>
              </w:rPr>
            </w:pPr>
            <w:r w:rsidRPr="00F22805">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3B330EBA" w14:textId="77777777" w:rsidR="00012151" w:rsidRPr="00F22805" w:rsidRDefault="00012151" w:rsidP="00EC4C48">
            <w:pPr>
              <w:jc w:val="center"/>
              <w:rPr>
                <w:b/>
                <w:sz w:val="28"/>
                <w:lang w:eastAsia="zh-CN"/>
              </w:rPr>
            </w:pPr>
            <w:r w:rsidRPr="00F22805">
              <w:rPr>
                <w:b/>
                <w:sz w:val="22"/>
                <w:lang w:eastAsia="zh-CN"/>
              </w:rPr>
              <w:t>Proposal</w:t>
            </w:r>
          </w:p>
        </w:tc>
      </w:tr>
      <w:tr w:rsidR="00012151" w:rsidRPr="001F1E06" w14:paraId="06562011"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23A436FD" w14:textId="2A1D8BD4" w:rsidR="00012151" w:rsidRPr="00530C96" w:rsidRDefault="00DA5534" w:rsidP="00EC4C48">
            <w:pPr>
              <w:jc w:val="center"/>
              <w:rPr>
                <w:rFonts w:cs="Arial"/>
                <w:color w:val="FF0000"/>
              </w:rPr>
            </w:pPr>
            <w:r w:rsidRPr="00DA5534">
              <w:rPr>
                <w:rFonts w:cs="Arial"/>
              </w:rPr>
              <w:t>Asia Pacific Telecom (R1-1912246)</w:t>
            </w:r>
          </w:p>
        </w:tc>
        <w:tc>
          <w:tcPr>
            <w:tcW w:w="6840" w:type="dxa"/>
            <w:tcBorders>
              <w:top w:val="single" w:sz="4" w:space="0" w:color="auto"/>
              <w:left w:val="single" w:sz="4" w:space="0" w:color="auto"/>
              <w:bottom w:val="single" w:sz="4" w:space="0" w:color="auto"/>
              <w:right w:val="single" w:sz="4" w:space="0" w:color="auto"/>
            </w:tcBorders>
            <w:vAlign w:val="center"/>
          </w:tcPr>
          <w:p w14:paraId="5D221CB7" w14:textId="77777777" w:rsidR="00DA5534" w:rsidRPr="00DA5534" w:rsidRDefault="00DA5534" w:rsidP="00DA5534">
            <w:pPr>
              <w:pStyle w:val="Proposal"/>
              <w:tabs>
                <w:tab w:val="clear" w:pos="1701"/>
                <w:tab w:val="num" w:pos="1304"/>
                <w:tab w:val="num" w:leader="heavy" w:pos="2725"/>
              </w:tabs>
              <w:overflowPunct w:val="0"/>
              <w:autoSpaceDE w:val="0"/>
              <w:autoSpaceDN w:val="0"/>
              <w:adjustRightInd w:val="0"/>
              <w:spacing w:after="120" w:line="240" w:lineRule="auto"/>
              <w:ind w:left="1304" w:hanging="1304"/>
              <w:jc w:val="both"/>
              <w:textAlignment w:val="baseline"/>
              <w:rPr>
                <w:rFonts w:ascii="Times New Roman" w:eastAsiaTheme="minorEastAsia" w:hAnsi="Times New Roman" w:cs="Times New Roman"/>
                <w:b w:val="0"/>
                <w:i/>
                <w:lang w:eastAsia="zh-TW"/>
              </w:rPr>
            </w:pPr>
            <w:bookmarkStart w:id="13" w:name="_Toc24036164"/>
            <w:r w:rsidRPr="00DA5534">
              <w:rPr>
                <w:rFonts w:ascii="Times New Roman" w:eastAsiaTheme="minorEastAsia" w:hAnsi="Times New Roman" w:cs="Times New Roman"/>
                <w:b w:val="0"/>
                <w:i/>
                <w:lang w:eastAsia="zh-TW"/>
              </w:rPr>
              <w:t>Revise the RAN1#98-Bis agreement by specifying slot n as “UL slot n”.</w:t>
            </w:r>
            <w:bookmarkEnd w:id="13"/>
          </w:p>
          <w:p w14:paraId="00B49192" w14:textId="77777777" w:rsidR="00DA5534" w:rsidRPr="00DA5534" w:rsidRDefault="00DA5534" w:rsidP="00DA5534">
            <w:pPr>
              <w:rPr>
                <w:i/>
                <w:lang w:eastAsia="zh-TW"/>
              </w:rPr>
            </w:pPr>
            <w:r w:rsidRPr="00DA5534">
              <w:rPr>
                <w:i/>
                <w:lang w:eastAsia="zh-TW"/>
              </w:rPr>
              <w:t>Based on our proposal, the agreement can be revised as follows:</w:t>
            </w:r>
          </w:p>
          <w:tbl>
            <w:tblPr>
              <w:tblStyle w:val="TableGrid"/>
              <w:tblW w:w="0" w:type="auto"/>
              <w:tblLook w:val="04A0" w:firstRow="1" w:lastRow="0" w:firstColumn="1" w:lastColumn="0" w:noHBand="0" w:noVBand="1"/>
            </w:tblPr>
            <w:tblGrid>
              <w:gridCol w:w="6614"/>
            </w:tblGrid>
            <w:tr w:rsidR="00DA5534" w:rsidRPr="00DA5534" w14:paraId="43E83742" w14:textId="77777777" w:rsidTr="002801F4">
              <w:tc>
                <w:tcPr>
                  <w:tcW w:w="9350" w:type="dxa"/>
                </w:tcPr>
                <w:p w14:paraId="2A412F89" w14:textId="77777777" w:rsidR="00DA5534" w:rsidRPr="00DA5534" w:rsidRDefault="00DA5534" w:rsidP="00DA5534">
                  <w:pPr>
                    <w:spacing w:before="120"/>
                    <w:rPr>
                      <w:bCs/>
                      <w:i/>
                    </w:rPr>
                  </w:pPr>
                  <w:r w:rsidRPr="00DA5534">
                    <w:rPr>
                      <w:i/>
                    </w:rPr>
                    <w:t>CR for the Agreement in RAN1#98-Bis</w:t>
                  </w:r>
                </w:p>
                <w:p w14:paraId="21C955AB" w14:textId="0499C862" w:rsidR="00DA5534" w:rsidRPr="00DA5534" w:rsidRDefault="00DA5534" w:rsidP="00DA5534">
                  <w:pPr>
                    <w:pStyle w:val="ListParagraph"/>
                    <w:numPr>
                      <w:ilvl w:val="0"/>
                      <w:numId w:val="38"/>
                    </w:numPr>
                    <w:snapToGrid w:val="0"/>
                    <w:spacing w:after="120"/>
                    <w:jc w:val="both"/>
                    <w:rPr>
                      <w:i/>
                      <w:lang w:eastAsia="zh-TW"/>
                    </w:rPr>
                  </w:pPr>
                  <w:bookmarkStart w:id="14" w:name="_Hlk24036149"/>
                  <w:r w:rsidRPr="00DA5534">
                    <w:rPr>
                      <w:rFonts w:eastAsiaTheme="minorEastAsia"/>
                      <w:i/>
                      <w:szCs w:val="20"/>
                      <w:lang w:eastAsia="zh-CN"/>
                    </w:rPr>
                    <w:t xml:space="preserve">When the HARQ-ACK corresponding to a PDSCH carrying a MAC-CE command is transmitted </w:t>
                  </w:r>
                  <w:r w:rsidRPr="00DA5534">
                    <w:rPr>
                      <w:rFonts w:eastAsiaTheme="minorEastAsia"/>
                      <w:i/>
                      <w:szCs w:val="20"/>
                      <w:highlight w:val="yellow"/>
                      <w:lang w:eastAsia="zh-CN"/>
                    </w:rPr>
                    <w:t xml:space="preserve">in </w:t>
                  </w:r>
                  <w:r w:rsidRPr="00DA5534">
                    <w:rPr>
                      <w:rFonts w:eastAsiaTheme="minorEastAsia"/>
                      <w:bCs/>
                      <w:i/>
                      <w:szCs w:val="20"/>
                      <w:highlight w:val="yellow"/>
                      <w:lang w:eastAsia="zh-CN"/>
                    </w:rPr>
                    <w:t>UL</w:t>
                  </w:r>
                  <w:r w:rsidRPr="00DA5534">
                    <w:rPr>
                      <w:rFonts w:eastAsiaTheme="minorEastAsia"/>
                      <w:i/>
                      <w:szCs w:val="20"/>
                      <w:highlight w:val="yellow"/>
                      <w:lang w:eastAsia="zh-CN"/>
                    </w:rPr>
                    <w:t xml:space="preserve"> slot n</w:t>
                  </w:r>
                  <w:r w:rsidRPr="00DA5534">
                    <w:rPr>
                      <w:rFonts w:eastAsiaTheme="minorEastAsia"/>
                      <w:i/>
                      <w:szCs w:val="20"/>
                      <w:lang w:eastAsia="zh-CN"/>
                    </w:rPr>
                    <w:t xml:space="preserve">, the corresponding action and the UE assumption on the downlink configuration indicated by the MAC-CE command shall be applied starting from the first slot that is after slot </w:t>
                  </w:r>
                  <m:oMath>
                    <m:r>
                      <w:rPr>
                        <w:rFonts w:ascii="Cambria Math" w:eastAsiaTheme="minorEastAsia" w:hAnsi="Cambria Math"/>
                        <w:szCs w:val="20"/>
                        <w:lang w:eastAsia="zh-CN"/>
                      </w:rPr>
                      <m:t>n+</m:t>
                    </m:r>
                    <m:sSubSup>
                      <m:sSubSupPr>
                        <m:ctrlPr>
                          <w:rPr>
                            <w:rFonts w:ascii="Cambria Math" w:eastAsiaTheme="minorEastAsia" w:hAnsi="Cambria Math"/>
                            <w:i/>
                            <w:iCs/>
                            <w:szCs w:val="20"/>
                            <w:lang w:eastAsia="zh-CN"/>
                          </w:rPr>
                        </m:ctrlPr>
                      </m:sSubSupPr>
                      <m:e>
                        <m:r>
                          <w:rPr>
                            <w:rFonts w:ascii="Cambria Math" w:eastAsiaTheme="minorEastAsia" w:hAnsi="Cambria Math"/>
                            <w:szCs w:val="20"/>
                            <w:lang w:eastAsia="zh-CN"/>
                          </w:rPr>
                          <m:t>XN</m:t>
                        </m:r>
                      </m:e>
                      <m:sub>
                        <m:r>
                          <w:rPr>
                            <w:rFonts w:ascii="Cambria Math" w:eastAsiaTheme="minorEastAsia" w:hAnsi="Cambria Math"/>
                            <w:szCs w:val="20"/>
                            <w:lang w:eastAsia="zh-CN"/>
                          </w:rPr>
                          <m:t>slot</m:t>
                        </m:r>
                      </m:sub>
                      <m:sup>
                        <m:r>
                          <w:rPr>
                            <w:rFonts w:ascii="Cambria Math" w:eastAsiaTheme="minorEastAsia" w:hAnsi="Cambria Math"/>
                            <w:szCs w:val="20"/>
                            <w:lang w:eastAsia="zh-CN"/>
                          </w:rPr>
                          <m:t>subframe,µ</m:t>
                        </m:r>
                      </m:sup>
                    </m:sSubSup>
                    <m:r>
                      <w:rPr>
                        <w:rFonts w:ascii="Cambria Math" w:eastAsiaTheme="minorEastAsia" w:hAnsi="Cambria Math"/>
                        <w:szCs w:val="20"/>
                        <w:lang w:eastAsia="zh-CN"/>
                      </w:rPr>
                      <m:t>+</m:t>
                    </m:r>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K</m:t>
                        </m:r>
                      </m:e>
                      <m:sub>
                        <m:r>
                          <w:rPr>
                            <w:rFonts w:ascii="Cambria Math" w:eastAsiaTheme="minorEastAsia" w:hAnsi="Cambria Math"/>
                            <w:szCs w:val="20"/>
                            <w:lang w:eastAsia="zh-CN"/>
                          </w:rPr>
                          <m:t>offset</m:t>
                        </m:r>
                      </m:sub>
                    </m:sSub>
                    <m:r>
                      <w:rPr>
                        <w:rFonts w:ascii="Cambria Math" w:eastAsiaTheme="minorEastAsia" w:hAnsi="Cambria Math"/>
                        <w:szCs w:val="20"/>
                        <w:lang w:eastAsia="zh-CN"/>
                      </w:rPr>
                      <m:t> </m:t>
                    </m:r>
                  </m:oMath>
                  <w:r w:rsidRPr="00DA5534">
                    <w:rPr>
                      <w:rFonts w:eastAsiaTheme="minorEastAsia"/>
                      <w:i/>
                      <w:szCs w:val="20"/>
                      <w:lang w:eastAsia="zh-CN"/>
                    </w:rPr>
                    <w:t>(X can be determined when specifications are developed).</w:t>
                  </w:r>
                  <w:bookmarkEnd w:id="14"/>
                </w:p>
              </w:tc>
            </w:tr>
          </w:tbl>
          <w:p w14:paraId="1E167D6A" w14:textId="77777777" w:rsidR="00DA5534" w:rsidRPr="00DA5534" w:rsidRDefault="00DA5534" w:rsidP="00DA5534">
            <w:pPr>
              <w:pStyle w:val="Observation"/>
              <w:numPr>
                <w:ilvl w:val="0"/>
                <w:numId w:val="0"/>
              </w:numPr>
              <w:rPr>
                <w:rFonts w:ascii="Times New Roman" w:hAnsi="Times New Roman" w:cs="Times New Roman"/>
                <w:b w:val="0"/>
                <w:i/>
              </w:rPr>
            </w:pPr>
            <w:bookmarkStart w:id="15" w:name="_Toc24036150"/>
          </w:p>
          <w:p w14:paraId="02FD6E66" w14:textId="14849540" w:rsidR="00DA5534" w:rsidRPr="00DA5534" w:rsidRDefault="00DA5534" w:rsidP="00DA5534">
            <w:pPr>
              <w:pStyle w:val="Observation"/>
              <w:numPr>
                <w:ilvl w:val="0"/>
                <w:numId w:val="0"/>
              </w:numPr>
              <w:rPr>
                <w:rFonts w:ascii="Times New Roman" w:hAnsi="Times New Roman" w:cs="Times New Roman"/>
                <w:b w:val="0"/>
                <w:i/>
              </w:rPr>
            </w:pPr>
            <w:r w:rsidRPr="00DA5534">
              <w:rPr>
                <w:rFonts w:ascii="Times New Roman" w:hAnsi="Times New Roman" w:cs="Times New Roman"/>
                <w:b w:val="0"/>
                <w:i/>
              </w:rPr>
              <w:t xml:space="preserve">Observation </w:t>
            </w:r>
            <w:proofErr w:type="gramStart"/>
            <w:r w:rsidRPr="00DA5534">
              <w:rPr>
                <w:rFonts w:ascii="Times New Roman" w:hAnsi="Times New Roman" w:cs="Times New Roman"/>
                <w:b w:val="0"/>
                <w:i/>
              </w:rPr>
              <w:t>1  For</w:t>
            </w:r>
            <w:proofErr w:type="gramEnd"/>
            <w:r w:rsidRPr="00DA5534">
              <w:rPr>
                <w:rFonts w:ascii="Times New Roman" w:hAnsi="Times New Roman" w:cs="Times New Roman"/>
                <w:b w:val="0"/>
                <w:i/>
              </w:rPr>
              <w:t xml:space="preserve"> LEO-600km with transparent payloads, UE may apply a MAC-CE command 15ms later than NW receives the corresponding HARQ feedback.</w:t>
            </w:r>
            <w:bookmarkEnd w:id="15"/>
          </w:p>
          <w:p w14:paraId="770ABDCA" w14:textId="3B00D402" w:rsidR="00DA5534" w:rsidRPr="00DA5534" w:rsidRDefault="00DA5534" w:rsidP="00DA5534">
            <w:pPr>
              <w:pStyle w:val="Proposal"/>
              <w:tabs>
                <w:tab w:val="clear" w:pos="1701"/>
                <w:tab w:val="num" w:pos="1304"/>
                <w:tab w:val="num" w:leader="heavy" w:pos="2725"/>
              </w:tabs>
              <w:overflowPunct w:val="0"/>
              <w:autoSpaceDE w:val="0"/>
              <w:autoSpaceDN w:val="0"/>
              <w:adjustRightInd w:val="0"/>
              <w:spacing w:after="120" w:line="240" w:lineRule="auto"/>
              <w:ind w:left="1304" w:hanging="1304"/>
              <w:jc w:val="both"/>
              <w:textAlignment w:val="baseline"/>
              <w:rPr>
                <w:rFonts w:ascii="Times New Roman" w:hAnsi="Times New Roman" w:cs="Times New Roman"/>
                <w:b w:val="0"/>
                <w:i/>
              </w:rPr>
            </w:pPr>
            <w:bookmarkStart w:id="16" w:name="_Toc24036165"/>
            <w:r w:rsidRPr="00DA5534">
              <w:rPr>
                <w:rFonts w:ascii="Times New Roman" w:hAnsi="Times New Roman" w:cs="Times New Roman"/>
                <w:b w:val="0"/>
                <w:i/>
              </w:rPr>
              <w:t>When the HARQ-ACK corresponding to a PDSCH carrying a MAC-CE command is transmitted in UL slot n, the corresponding action and the UE assumption on the downlink configuration indicated by the MAC-CE command shall be applied starting from the first slot that is after slot n + X, where X is FFS.</w:t>
            </w:r>
            <w:bookmarkEnd w:id="16"/>
          </w:p>
          <w:p w14:paraId="6DDE5B01" w14:textId="3D5B6A53" w:rsidR="00012151" w:rsidRPr="00DA5534" w:rsidRDefault="00012151" w:rsidP="00EC4C48">
            <w:pPr>
              <w:autoSpaceDE w:val="0"/>
              <w:autoSpaceDN w:val="0"/>
              <w:adjustRightInd w:val="0"/>
              <w:snapToGrid w:val="0"/>
              <w:spacing w:before="120" w:after="120"/>
              <w:rPr>
                <w:i/>
                <w:color w:val="FF0000"/>
              </w:rPr>
            </w:pPr>
          </w:p>
        </w:tc>
      </w:tr>
      <w:tr w:rsidR="00012151" w:rsidRPr="001F1E06" w14:paraId="0FAAA53E"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3118D277" w14:textId="5872F2EA" w:rsidR="00012151" w:rsidRPr="0082245D" w:rsidRDefault="0082245D" w:rsidP="00EC4C48">
            <w:pPr>
              <w:jc w:val="center"/>
              <w:rPr>
                <w:rFonts w:cs="Arial"/>
              </w:rPr>
            </w:pPr>
            <w:r w:rsidRPr="0082245D">
              <w:rPr>
                <w:rFonts w:cs="Arial"/>
              </w:rPr>
              <w:t>CMCC (R1-1912535)</w:t>
            </w:r>
          </w:p>
        </w:tc>
        <w:tc>
          <w:tcPr>
            <w:tcW w:w="6840" w:type="dxa"/>
            <w:tcBorders>
              <w:top w:val="single" w:sz="4" w:space="0" w:color="auto"/>
              <w:left w:val="single" w:sz="4" w:space="0" w:color="auto"/>
              <w:bottom w:val="single" w:sz="4" w:space="0" w:color="auto"/>
              <w:right w:val="single" w:sz="4" w:space="0" w:color="auto"/>
            </w:tcBorders>
            <w:vAlign w:val="center"/>
          </w:tcPr>
          <w:p w14:paraId="36BF157D" w14:textId="0D6AD9DC" w:rsidR="0082245D" w:rsidRPr="003B7AD2" w:rsidRDefault="0082245D" w:rsidP="0082245D">
            <w:pPr>
              <w:spacing w:beforeLines="50" w:before="120" w:afterLines="50" w:after="120"/>
              <w:rPr>
                <w:bCs/>
                <w:i/>
                <w:szCs w:val="20"/>
              </w:rPr>
            </w:pPr>
            <w:r w:rsidRPr="003B7AD2">
              <w:rPr>
                <w:i/>
                <w:szCs w:val="20"/>
              </w:rPr>
              <w:t xml:space="preserve">Proposal 1: </w:t>
            </w:r>
            <w:r w:rsidRPr="003B7AD2">
              <w:rPr>
                <w:bCs/>
                <w:i/>
                <w:szCs w:val="20"/>
              </w:rPr>
              <w:t>Default timing offset (</w:t>
            </w:r>
            <m:oMath>
              <m:sSubSup>
                <m:sSubSupPr>
                  <m:ctrlPr>
                    <w:rPr>
                      <w:rFonts w:ascii="Cambria Math" w:hAnsi="Cambria Math"/>
                      <w:bCs/>
                      <w:i/>
                      <w:szCs w:val="20"/>
                    </w:rPr>
                  </m:ctrlPr>
                </m:sSubSupPr>
                <m:e>
                  <m:r>
                    <w:rPr>
                      <w:rFonts w:ascii="Cambria Math" w:hAnsi="Cambria Math"/>
                      <w:szCs w:val="20"/>
                    </w:rPr>
                    <m:t>K</m:t>
                  </m:r>
                </m:e>
                <m:sub>
                  <m:r>
                    <w:rPr>
                      <w:rFonts w:ascii="Cambria Math" w:hAnsi="Cambria Math"/>
                      <w:szCs w:val="20"/>
                    </w:rPr>
                    <m:t>offset</m:t>
                  </m:r>
                </m:sub>
                <m:sup>
                  <m:r>
                    <w:rPr>
                      <w:rFonts w:ascii="Cambria Math" w:hAnsi="Cambria Math"/>
                      <w:szCs w:val="20"/>
                    </w:rPr>
                    <m:t>default</m:t>
                  </m:r>
                </m:sup>
              </m:sSubSup>
            </m:oMath>
            <w:r w:rsidRPr="003B7AD2">
              <w:rPr>
                <w:bCs/>
                <w:i/>
                <w:szCs w:val="20"/>
              </w:rPr>
              <w:t>), which is only determined by common TA, can be used for random access procedure.</w:t>
            </w:r>
          </w:p>
          <w:p w14:paraId="5BA81BA6" w14:textId="0376AA68" w:rsidR="0082245D" w:rsidRPr="003B7AD2" w:rsidRDefault="0082245D" w:rsidP="0082245D">
            <w:pPr>
              <w:spacing w:beforeLines="50" w:before="120" w:afterLines="50" w:after="120"/>
              <w:rPr>
                <w:bCs/>
                <w:i/>
                <w:szCs w:val="20"/>
              </w:rPr>
            </w:pPr>
            <w:r w:rsidRPr="003B7AD2">
              <w:rPr>
                <w:i/>
                <w:szCs w:val="20"/>
              </w:rPr>
              <w:t xml:space="preserve">Proposal 2: </w:t>
            </w:r>
            <w:r w:rsidRPr="003B7AD2">
              <w:rPr>
                <w:bCs/>
                <w:i/>
                <w:szCs w:val="20"/>
              </w:rPr>
              <w:t>After RRC connection setup, UE specified timing offset (</w:t>
            </w:r>
            <m:oMath>
              <m:sSub>
                <m:sSubPr>
                  <m:ctrlPr>
                    <w:rPr>
                      <w:rFonts w:ascii="Cambria Math" w:hAnsi="Cambria Math"/>
                      <w:i/>
                      <w:szCs w:val="20"/>
                    </w:rPr>
                  </m:ctrlPr>
                </m:sSubPr>
                <m:e>
                  <m:r>
                    <w:rPr>
                      <w:rFonts w:ascii="Cambria Math" w:hAnsi="Cambria Math"/>
                    </w:rPr>
                    <m:t>K</m:t>
                  </m:r>
                </m:e>
                <m:sub>
                  <m:r>
                    <w:rPr>
                      <w:rFonts w:ascii="Cambria Math" w:hAnsi="Cambria Math"/>
                    </w:rPr>
                    <m:t>offset</m:t>
                  </m:r>
                </m:sub>
              </m:sSub>
            </m:oMath>
            <w:r w:rsidRPr="003B7AD2">
              <w:rPr>
                <w:bCs/>
                <w:i/>
                <w:szCs w:val="20"/>
              </w:rPr>
              <w:t>)</w:t>
            </w:r>
            <w:r w:rsidRPr="003B7AD2">
              <w:rPr>
                <w:i/>
                <w:szCs w:val="20"/>
              </w:rPr>
              <w:t xml:space="preserve"> can be signaled by higher layers</w:t>
            </w:r>
            <w:r w:rsidRPr="003B7AD2">
              <w:rPr>
                <w:bCs/>
                <w:i/>
                <w:szCs w:val="20"/>
              </w:rPr>
              <w:t>.</w:t>
            </w:r>
          </w:p>
          <w:p w14:paraId="204EF21A" w14:textId="10BD951B" w:rsidR="00012151" w:rsidRPr="0082245D" w:rsidRDefault="0082245D" w:rsidP="0082245D">
            <w:pPr>
              <w:spacing w:beforeLines="50" w:before="120" w:afterLines="50" w:after="120"/>
              <w:rPr>
                <w:b/>
                <w:bCs/>
                <w:szCs w:val="20"/>
              </w:rPr>
            </w:pPr>
            <w:r w:rsidRPr="003B7AD2">
              <w:rPr>
                <w:i/>
                <w:szCs w:val="20"/>
              </w:rPr>
              <w:t xml:space="preserve">Proposal 3: </w:t>
            </w:r>
            <w:r w:rsidRPr="003B7AD2">
              <w:rPr>
                <w:bCs/>
                <w:i/>
                <w:szCs w:val="20"/>
              </w:rPr>
              <w:t>Extending the value range of dl-</w:t>
            </w:r>
            <w:proofErr w:type="spellStart"/>
            <w:r w:rsidRPr="003B7AD2">
              <w:rPr>
                <w:bCs/>
                <w:i/>
                <w:szCs w:val="20"/>
              </w:rPr>
              <w:t>DataToUL</w:t>
            </w:r>
            <w:proofErr w:type="spellEnd"/>
            <w:r w:rsidRPr="003B7AD2">
              <w:rPr>
                <w:bCs/>
                <w:i/>
                <w:szCs w:val="20"/>
              </w:rPr>
              <w:t>-ACK field in PUCCH-Config IE to larger than 15, e.g., 31.</w:t>
            </w:r>
          </w:p>
        </w:tc>
      </w:tr>
      <w:tr w:rsidR="00012151" w:rsidRPr="001F1E06" w14:paraId="39D5A714"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2091EE2D" w14:textId="464923B7" w:rsidR="00012151" w:rsidRPr="00530C96" w:rsidRDefault="000D6114" w:rsidP="00EC4C48">
            <w:pPr>
              <w:jc w:val="center"/>
              <w:rPr>
                <w:rFonts w:cs="Arial"/>
                <w:color w:val="FF0000"/>
              </w:rPr>
            </w:pPr>
            <w:r w:rsidRPr="005215FE">
              <w:rPr>
                <w:rFonts w:cs="Arial"/>
              </w:rPr>
              <w:t xml:space="preserve">Huawei, HiSilicon </w:t>
            </w:r>
            <w:r w:rsidR="005215FE" w:rsidRPr="005215FE">
              <w:rPr>
                <w:rFonts w:cs="Arial"/>
              </w:rPr>
              <w:t>(</w:t>
            </w:r>
            <w:r w:rsidRPr="005215FE">
              <w:rPr>
                <w:rFonts w:cs="Arial"/>
              </w:rPr>
              <w:t>R1-1911859</w:t>
            </w:r>
            <w:r w:rsidR="005215FE" w:rsidRPr="005215FE">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196B0619" w14:textId="183F897C" w:rsidR="00012151" w:rsidRPr="00530C96" w:rsidRDefault="000D6114" w:rsidP="00EC4C48">
            <w:pPr>
              <w:autoSpaceDE w:val="0"/>
              <w:autoSpaceDN w:val="0"/>
              <w:adjustRightInd w:val="0"/>
              <w:snapToGrid w:val="0"/>
              <w:spacing w:before="120" w:after="120"/>
              <w:rPr>
                <w:i/>
                <w:color w:val="FF0000"/>
              </w:rPr>
            </w:pPr>
            <w:r w:rsidRPr="000D6114">
              <w:rPr>
                <w:i/>
              </w:rPr>
              <w:t>Proposal 2: A hierarchical timing offset indication mechanism can be considered in NTN.</w:t>
            </w:r>
          </w:p>
        </w:tc>
      </w:tr>
      <w:tr w:rsidR="00012151" w:rsidRPr="001F1E06" w14:paraId="4D5F1D8C"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5477745E" w14:textId="59F2E8F2" w:rsidR="00012151" w:rsidRPr="0014333E" w:rsidRDefault="0014333E" w:rsidP="00EC4C48">
            <w:pPr>
              <w:jc w:val="center"/>
              <w:rPr>
                <w:rFonts w:cs="Arial"/>
              </w:rPr>
            </w:pPr>
            <w:r w:rsidRPr="0014333E">
              <w:rPr>
                <w:rFonts w:cs="Arial"/>
              </w:rPr>
              <w:t>ZTE (R1-1912611)</w:t>
            </w:r>
          </w:p>
        </w:tc>
        <w:tc>
          <w:tcPr>
            <w:tcW w:w="6840" w:type="dxa"/>
            <w:tcBorders>
              <w:top w:val="single" w:sz="4" w:space="0" w:color="auto"/>
              <w:left w:val="single" w:sz="4" w:space="0" w:color="auto"/>
              <w:bottom w:val="single" w:sz="4" w:space="0" w:color="auto"/>
              <w:right w:val="single" w:sz="4" w:space="0" w:color="auto"/>
            </w:tcBorders>
            <w:vAlign w:val="center"/>
          </w:tcPr>
          <w:p w14:paraId="0595580A" w14:textId="47CF12DD" w:rsidR="00012151" w:rsidRPr="0014333E" w:rsidRDefault="0014333E" w:rsidP="00EC4C48">
            <w:pPr>
              <w:autoSpaceDE w:val="0"/>
              <w:autoSpaceDN w:val="0"/>
              <w:adjustRightInd w:val="0"/>
              <w:snapToGrid w:val="0"/>
              <w:spacing w:after="120"/>
              <w:rPr>
                <w:i/>
              </w:rPr>
            </w:pPr>
            <w:r w:rsidRPr="0014333E">
              <w:rPr>
                <w:i/>
              </w:rPr>
              <w:t>Proposal 7: Extension of the value range of k1 in existing Rel-15 design should be supported in NTN.</w:t>
            </w:r>
          </w:p>
        </w:tc>
      </w:tr>
    </w:tbl>
    <w:p w14:paraId="3158FDBB" w14:textId="77777777" w:rsidR="00012151" w:rsidRPr="00DC132E" w:rsidRDefault="00012151" w:rsidP="00580F1D">
      <w:pPr>
        <w:pStyle w:val="BodyText"/>
      </w:pPr>
    </w:p>
    <w:p w14:paraId="4E590FFA" w14:textId="77777777" w:rsidR="00A600FA" w:rsidRPr="00DC132E" w:rsidRDefault="00A600FA" w:rsidP="00A600FA">
      <w:pPr>
        <w:pStyle w:val="BodyText"/>
      </w:pPr>
    </w:p>
    <w:p w14:paraId="49E2722D" w14:textId="77777777" w:rsidR="0092598B" w:rsidRPr="0092598B" w:rsidRDefault="0092598B" w:rsidP="0092598B">
      <w:pPr>
        <w:pStyle w:val="BodyText"/>
      </w:pPr>
    </w:p>
    <w:sectPr w:rsidR="0092598B" w:rsidRPr="0092598B"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68416E" w14:textId="77777777" w:rsidR="000D54A9" w:rsidRDefault="000D54A9" w:rsidP="00896408">
      <w:r>
        <w:separator/>
      </w:r>
    </w:p>
  </w:endnote>
  <w:endnote w:type="continuationSeparator" w:id="0">
    <w:p w14:paraId="32F46898" w14:textId="77777777" w:rsidR="000D54A9" w:rsidRDefault="000D54A9"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2D5CC5" w14:textId="77777777" w:rsidR="000D54A9" w:rsidRDefault="000D54A9" w:rsidP="00896408">
      <w:r>
        <w:separator/>
      </w:r>
    </w:p>
  </w:footnote>
  <w:footnote w:type="continuationSeparator" w:id="0">
    <w:p w14:paraId="6FDC1E2C" w14:textId="77777777" w:rsidR="000D54A9" w:rsidRDefault="000D54A9" w:rsidP="008964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DBC0C7D"/>
    <w:multiLevelType w:val="hybridMultilevel"/>
    <w:tmpl w:val="8E4C7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70B88"/>
    <w:multiLevelType w:val="hybridMultilevel"/>
    <w:tmpl w:val="2432E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04F49"/>
    <w:multiLevelType w:val="hybridMultilevel"/>
    <w:tmpl w:val="B6E4E4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9E7782D"/>
    <w:multiLevelType w:val="hybridMultilevel"/>
    <w:tmpl w:val="0A8E5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6D729D"/>
    <w:multiLevelType w:val="hybridMultilevel"/>
    <w:tmpl w:val="6A8A99FA"/>
    <w:lvl w:ilvl="0" w:tplc="0CB03FF8">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13582E"/>
    <w:multiLevelType w:val="hybridMultilevel"/>
    <w:tmpl w:val="499A0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824D4E"/>
    <w:multiLevelType w:val="hybridMultilevel"/>
    <w:tmpl w:val="C82E088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F8451E3"/>
    <w:multiLevelType w:val="hybridMultilevel"/>
    <w:tmpl w:val="724C6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7F372B"/>
    <w:multiLevelType w:val="hybridMultilevel"/>
    <w:tmpl w:val="4C086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C000AC"/>
    <w:multiLevelType w:val="hybridMultilevel"/>
    <w:tmpl w:val="64B046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515FF6"/>
    <w:multiLevelType w:val="hybridMultilevel"/>
    <w:tmpl w:val="44667B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D42C95"/>
    <w:multiLevelType w:val="hybridMultilevel"/>
    <w:tmpl w:val="FE0468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4DA587D"/>
    <w:multiLevelType w:val="hybridMultilevel"/>
    <w:tmpl w:val="FCC0047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378A621E"/>
    <w:multiLevelType w:val="hybridMultilevel"/>
    <w:tmpl w:val="E64EC8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7BF680B"/>
    <w:multiLevelType w:val="hybridMultilevel"/>
    <w:tmpl w:val="6F325D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206F26"/>
    <w:multiLevelType w:val="hybridMultilevel"/>
    <w:tmpl w:val="BF0808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94580C"/>
    <w:multiLevelType w:val="hybridMultilevel"/>
    <w:tmpl w:val="CBF61D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09A0959"/>
    <w:multiLevelType w:val="hybridMultilevel"/>
    <w:tmpl w:val="B9F47D2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0284DAF"/>
    <w:multiLevelType w:val="hybridMultilevel"/>
    <w:tmpl w:val="89DE8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588088AA"/>
    <w:lvl w:ilvl="0" w:tplc="70365E8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4200A8"/>
    <w:multiLevelType w:val="hybridMultilevel"/>
    <w:tmpl w:val="D492A4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B755CBE"/>
    <w:multiLevelType w:val="hybridMultilevel"/>
    <w:tmpl w:val="3E583F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F2718C3"/>
    <w:multiLevelType w:val="hybridMultilevel"/>
    <w:tmpl w:val="6A02412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63947E08"/>
    <w:multiLevelType w:val="hybridMultilevel"/>
    <w:tmpl w:val="9C120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02767D"/>
    <w:multiLevelType w:val="hybridMultilevel"/>
    <w:tmpl w:val="9A4869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A0D10EA"/>
    <w:multiLevelType w:val="hybridMultilevel"/>
    <w:tmpl w:val="01A2E078"/>
    <w:lvl w:ilvl="0" w:tplc="8A7E6764">
      <w:start w:val="2"/>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ED18BC"/>
    <w:multiLevelType w:val="multilevel"/>
    <w:tmpl w:val="91B8DD9C"/>
    <w:lvl w:ilvl="0">
      <w:start w:val="1"/>
      <w:numFmt w:val="decimal"/>
      <w:pStyle w:val="Heading1"/>
      <w:lvlText w:val="%1."/>
      <w:lvlJc w:val="left"/>
      <w:pPr>
        <w:tabs>
          <w:tab w:val="num" w:pos="2835"/>
        </w:tabs>
        <w:ind w:left="2835" w:hanging="567"/>
      </w:pPr>
      <w:rPr>
        <w:rFonts w:hint="default"/>
        <w:u w:val="none"/>
      </w:rPr>
    </w:lvl>
    <w:lvl w:ilvl="1">
      <w:start w:val="1"/>
      <w:numFmt w:val="decimal"/>
      <w:pStyle w:val="Heading2"/>
      <w:lvlText w:val="%1.%2."/>
      <w:lvlJc w:val="left"/>
      <w:pPr>
        <w:tabs>
          <w:tab w:val="num" w:pos="747"/>
        </w:tabs>
        <w:ind w:left="7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5" w15:restartNumberingAfterBreak="0">
    <w:nsid w:val="7CFF0B12"/>
    <w:multiLevelType w:val="hybridMultilevel"/>
    <w:tmpl w:val="D286DE6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1"/>
  </w:num>
  <w:num w:numId="3">
    <w:abstractNumId w:val="31"/>
  </w:num>
  <w:num w:numId="4">
    <w:abstractNumId w:val="20"/>
  </w:num>
  <w:num w:numId="5">
    <w:abstractNumId w:val="14"/>
  </w:num>
  <w:num w:numId="6">
    <w:abstractNumId w:val="13"/>
  </w:num>
  <w:num w:numId="7">
    <w:abstractNumId w:val="33"/>
  </w:num>
  <w:num w:numId="8">
    <w:abstractNumId w:val="0"/>
  </w:num>
  <w:num w:numId="9">
    <w:abstractNumId w:val="19"/>
  </w:num>
  <w:num w:numId="10">
    <w:abstractNumId w:val="15"/>
  </w:num>
  <w:num w:numId="11">
    <w:abstractNumId w:val="27"/>
  </w:num>
  <w:num w:numId="12">
    <w:abstractNumId w:val="23"/>
  </w:num>
  <w:num w:numId="13">
    <w:abstractNumId w:val="22"/>
  </w:num>
  <w:num w:numId="14">
    <w:abstractNumId w:val="8"/>
  </w:num>
  <w:num w:numId="15">
    <w:abstractNumId w:val="26"/>
  </w:num>
  <w:num w:numId="16">
    <w:abstractNumId w:val="18"/>
  </w:num>
  <w:num w:numId="17">
    <w:abstractNumId w:val="17"/>
  </w:num>
  <w:num w:numId="18">
    <w:abstractNumId w:val="30"/>
  </w:num>
  <w:num w:numId="19">
    <w:abstractNumId w:val="28"/>
  </w:num>
  <w:num w:numId="20">
    <w:abstractNumId w:val="9"/>
  </w:num>
  <w:num w:numId="21">
    <w:abstractNumId w:val="35"/>
  </w:num>
  <w:num w:numId="22">
    <w:abstractNumId w:val="32"/>
  </w:num>
  <w:num w:numId="23">
    <w:abstractNumId w:val="6"/>
  </w:num>
  <w:num w:numId="24">
    <w:abstractNumId w:val="10"/>
  </w:num>
  <w:num w:numId="25">
    <w:abstractNumId w:val="32"/>
  </w:num>
  <w:num w:numId="26">
    <w:abstractNumId w:val="11"/>
  </w:num>
  <w:num w:numId="27">
    <w:abstractNumId w:val="4"/>
  </w:num>
  <w:num w:numId="28">
    <w:abstractNumId w:val="24"/>
  </w:num>
  <w:num w:numId="29">
    <w:abstractNumId w:val="32"/>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num>
  <w:num w:numId="32">
    <w:abstractNumId w:val="2"/>
  </w:num>
  <w:num w:numId="33">
    <w:abstractNumId w:val="29"/>
  </w:num>
  <w:num w:numId="34">
    <w:abstractNumId w:val="5"/>
  </w:num>
  <w:num w:numId="35">
    <w:abstractNumId w:val="21"/>
  </w:num>
  <w:num w:numId="36">
    <w:abstractNumId w:val="7"/>
  </w:num>
  <w:num w:numId="37">
    <w:abstractNumId w:val="20"/>
    <w:lvlOverride w:ilvl="0">
      <w:startOverride w:val="1"/>
    </w:lvlOverride>
  </w:num>
  <w:num w:numId="38">
    <w:abstractNumId w:val="12"/>
  </w:num>
  <w:num w:numId="39">
    <w:abstractNumId w:val="25"/>
  </w:num>
  <w:num w:numId="40">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DateAndTime/>
  <w:doNotDisplayPageBoundaries/>
  <w:bordersDoNotSurroundHeader/>
  <w:bordersDoNotSurroundFooter/>
  <w:proofState w:spelling="clean" w:grammar="clean"/>
  <w:defaultTabStop w:val="720"/>
  <w:hyphenationZone w:val="425"/>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ED"/>
    <w:rsid w:val="00001253"/>
    <w:rsid w:val="000022F6"/>
    <w:rsid w:val="00002A67"/>
    <w:rsid w:val="00005919"/>
    <w:rsid w:val="0000617F"/>
    <w:rsid w:val="00012151"/>
    <w:rsid w:val="00013417"/>
    <w:rsid w:val="00013A8C"/>
    <w:rsid w:val="00016BBF"/>
    <w:rsid w:val="000208D5"/>
    <w:rsid w:val="00021435"/>
    <w:rsid w:val="00024F13"/>
    <w:rsid w:val="00031B21"/>
    <w:rsid w:val="000331C2"/>
    <w:rsid w:val="00034733"/>
    <w:rsid w:val="00037674"/>
    <w:rsid w:val="00043579"/>
    <w:rsid w:val="000528E7"/>
    <w:rsid w:val="00052B6F"/>
    <w:rsid w:val="00061D59"/>
    <w:rsid w:val="00067911"/>
    <w:rsid w:val="000726A8"/>
    <w:rsid w:val="00072BB4"/>
    <w:rsid w:val="00072E94"/>
    <w:rsid w:val="000772DC"/>
    <w:rsid w:val="00077E42"/>
    <w:rsid w:val="0008035D"/>
    <w:rsid w:val="00086099"/>
    <w:rsid w:val="00091245"/>
    <w:rsid w:val="000A19B1"/>
    <w:rsid w:val="000A2226"/>
    <w:rsid w:val="000A4B25"/>
    <w:rsid w:val="000B1513"/>
    <w:rsid w:val="000B2B1D"/>
    <w:rsid w:val="000B6961"/>
    <w:rsid w:val="000C20C5"/>
    <w:rsid w:val="000C46BF"/>
    <w:rsid w:val="000C4A8E"/>
    <w:rsid w:val="000C5DB0"/>
    <w:rsid w:val="000C5F12"/>
    <w:rsid w:val="000C7851"/>
    <w:rsid w:val="000D54A9"/>
    <w:rsid w:val="000D60F4"/>
    <w:rsid w:val="000D6114"/>
    <w:rsid w:val="000E30BF"/>
    <w:rsid w:val="000E7B6F"/>
    <w:rsid w:val="000F0708"/>
    <w:rsid w:val="000F2824"/>
    <w:rsid w:val="000F3428"/>
    <w:rsid w:val="000F73BC"/>
    <w:rsid w:val="000F77FD"/>
    <w:rsid w:val="000F7CAE"/>
    <w:rsid w:val="00100F46"/>
    <w:rsid w:val="00101E47"/>
    <w:rsid w:val="00101EBF"/>
    <w:rsid w:val="001025A2"/>
    <w:rsid w:val="001028C2"/>
    <w:rsid w:val="001031D4"/>
    <w:rsid w:val="00106665"/>
    <w:rsid w:val="001075CC"/>
    <w:rsid w:val="001105E1"/>
    <w:rsid w:val="00115FE3"/>
    <w:rsid w:val="00117235"/>
    <w:rsid w:val="001225D1"/>
    <w:rsid w:val="001235A5"/>
    <w:rsid w:val="00123EFD"/>
    <w:rsid w:val="0012491F"/>
    <w:rsid w:val="00124EB6"/>
    <w:rsid w:val="00127B61"/>
    <w:rsid w:val="00130205"/>
    <w:rsid w:val="00131D2D"/>
    <w:rsid w:val="001350BB"/>
    <w:rsid w:val="00136436"/>
    <w:rsid w:val="001372E8"/>
    <w:rsid w:val="0014333E"/>
    <w:rsid w:val="00144006"/>
    <w:rsid w:val="0014601D"/>
    <w:rsid w:val="00151FE9"/>
    <w:rsid w:val="00161301"/>
    <w:rsid w:val="001647A4"/>
    <w:rsid w:val="00164AED"/>
    <w:rsid w:val="0017018D"/>
    <w:rsid w:val="0017031C"/>
    <w:rsid w:val="00171B41"/>
    <w:rsid w:val="00172B21"/>
    <w:rsid w:val="001732CE"/>
    <w:rsid w:val="0017452E"/>
    <w:rsid w:val="001766D7"/>
    <w:rsid w:val="0017715B"/>
    <w:rsid w:val="00177B39"/>
    <w:rsid w:val="00177E9A"/>
    <w:rsid w:val="00183361"/>
    <w:rsid w:val="00183C62"/>
    <w:rsid w:val="00183F2C"/>
    <w:rsid w:val="0018438F"/>
    <w:rsid w:val="00186453"/>
    <w:rsid w:val="00190AC0"/>
    <w:rsid w:val="001921E4"/>
    <w:rsid w:val="00192A1D"/>
    <w:rsid w:val="0019339B"/>
    <w:rsid w:val="001957AD"/>
    <w:rsid w:val="00196D3D"/>
    <w:rsid w:val="0019729A"/>
    <w:rsid w:val="001A1190"/>
    <w:rsid w:val="001A7E42"/>
    <w:rsid w:val="001B23AB"/>
    <w:rsid w:val="001B28A2"/>
    <w:rsid w:val="001B3775"/>
    <w:rsid w:val="001B4144"/>
    <w:rsid w:val="001B5A9D"/>
    <w:rsid w:val="001B6357"/>
    <w:rsid w:val="001B64CA"/>
    <w:rsid w:val="001C6699"/>
    <w:rsid w:val="001C6E35"/>
    <w:rsid w:val="001C76CD"/>
    <w:rsid w:val="001C779A"/>
    <w:rsid w:val="001D0082"/>
    <w:rsid w:val="001D38EB"/>
    <w:rsid w:val="001D765D"/>
    <w:rsid w:val="001E04CB"/>
    <w:rsid w:val="001E0ECA"/>
    <w:rsid w:val="001E1004"/>
    <w:rsid w:val="001E16FD"/>
    <w:rsid w:val="001E1894"/>
    <w:rsid w:val="001E2F93"/>
    <w:rsid w:val="001E2FED"/>
    <w:rsid w:val="001E4F7D"/>
    <w:rsid w:val="001E5AFE"/>
    <w:rsid w:val="001E7FFA"/>
    <w:rsid w:val="001F1896"/>
    <w:rsid w:val="001F1E06"/>
    <w:rsid w:val="001F3342"/>
    <w:rsid w:val="001F5876"/>
    <w:rsid w:val="001F6236"/>
    <w:rsid w:val="001F62B1"/>
    <w:rsid w:val="001F6337"/>
    <w:rsid w:val="002023FE"/>
    <w:rsid w:val="0020285D"/>
    <w:rsid w:val="00202F96"/>
    <w:rsid w:val="00203DFE"/>
    <w:rsid w:val="00207DA5"/>
    <w:rsid w:val="00210EBE"/>
    <w:rsid w:val="002117B5"/>
    <w:rsid w:val="00213DF2"/>
    <w:rsid w:val="0021662B"/>
    <w:rsid w:val="00217684"/>
    <w:rsid w:val="00217799"/>
    <w:rsid w:val="00222A98"/>
    <w:rsid w:val="0023393C"/>
    <w:rsid w:val="002356F2"/>
    <w:rsid w:val="00240EFA"/>
    <w:rsid w:val="00241B69"/>
    <w:rsid w:val="0024374D"/>
    <w:rsid w:val="00245781"/>
    <w:rsid w:val="00252705"/>
    <w:rsid w:val="002553B4"/>
    <w:rsid w:val="00261223"/>
    <w:rsid w:val="00261407"/>
    <w:rsid w:val="00261E03"/>
    <w:rsid w:val="00262648"/>
    <w:rsid w:val="00262715"/>
    <w:rsid w:val="00262FC3"/>
    <w:rsid w:val="00266FBA"/>
    <w:rsid w:val="00274366"/>
    <w:rsid w:val="00277522"/>
    <w:rsid w:val="002801F4"/>
    <w:rsid w:val="0028065B"/>
    <w:rsid w:val="00280902"/>
    <w:rsid w:val="0028302B"/>
    <w:rsid w:val="002838A9"/>
    <w:rsid w:val="00286B6D"/>
    <w:rsid w:val="00290339"/>
    <w:rsid w:val="00292093"/>
    <w:rsid w:val="002924D2"/>
    <w:rsid w:val="00293525"/>
    <w:rsid w:val="0029378A"/>
    <w:rsid w:val="00297F2D"/>
    <w:rsid w:val="002A0BC9"/>
    <w:rsid w:val="002A3764"/>
    <w:rsid w:val="002A38CF"/>
    <w:rsid w:val="002A519F"/>
    <w:rsid w:val="002B0A0E"/>
    <w:rsid w:val="002B0DDD"/>
    <w:rsid w:val="002B2B45"/>
    <w:rsid w:val="002B59EF"/>
    <w:rsid w:val="002B64E5"/>
    <w:rsid w:val="002B75B9"/>
    <w:rsid w:val="002C09B7"/>
    <w:rsid w:val="002C0BED"/>
    <w:rsid w:val="002C41FE"/>
    <w:rsid w:val="002C4338"/>
    <w:rsid w:val="002C478D"/>
    <w:rsid w:val="002C5943"/>
    <w:rsid w:val="002D160B"/>
    <w:rsid w:val="002D181E"/>
    <w:rsid w:val="002D263D"/>
    <w:rsid w:val="002D3533"/>
    <w:rsid w:val="002D42C5"/>
    <w:rsid w:val="002D4343"/>
    <w:rsid w:val="002D490E"/>
    <w:rsid w:val="002D6614"/>
    <w:rsid w:val="002D7EE6"/>
    <w:rsid w:val="002E0F56"/>
    <w:rsid w:val="002E0FF8"/>
    <w:rsid w:val="002E11C5"/>
    <w:rsid w:val="002E5EDF"/>
    <w:rsid w:val="002E6476"/>
    <w:rsid w:val="002F0960"/>
    <w:rsid w:val="002F2A40"/>
    <w:rsid w:val="002F2C8E"/>
    <w:rsid w:val="002F5496"/>
    <w:rsid w:val="00302EF4"/>
    <w:rsid w:val="00303A9D"/>
    <w:rsid w:val="00305030"/>
    <w:rsid w:val="00305AD3"/>
    <w:rsid w:val="003110B5"/>
    <w:rsid w:val="00315986"/>
    <w:rsid w:val="00317720"/>
    <w:rsid w:val="00323634"/>
    <w:rsid w:val="0032534A"/>
    <w:rsid w:val="0033205D"/>
    <w:rsid w:val="00333800"/>
    <w:rsid w:val="00333AD6"/>
    <w:rsid w:val="00333B7E"/>
    <w:rsid w:val="00334F0C"/>
    <w:rsid w:val="00341942"/>
    <w:rsid w:val="00343A75"/>
    <w:rsid w:val="0034475B"/>
    <w:rsid w:val="00344FC3"/>
    <w:rsid w:val="0035540F"/>
    <w:rsid w:val="003566EA"/>
    <w:rsid w:val="0036098C"/>
    <w:rsid w:val="00360D53"/>
    <w:rsid w:val="00361B52"/>
    <w:rsid w:val="0036210B"/>
    <w:rsid w:val="00365BA9"/>
    <w:rsid w:val="00365CE4"/>
    <w:rsid w:val="003665EF"/>
    <w:rsid w:val="0037062E"/>
    <w:rsid w:val="003708C7"/>
    <w:rsid w:val="0037201C"/>
    <w:rsid w:val="00375EC8"/>
    <w:rsid w:val="00377866"/>
    <w:rsid w:val="0038001F"/>
    <w:rsid w:val="00383319"/>
    <w:rsid w:val="003862E0"/>
    <w:rsid w:val="00387E52"/>
    <w:rsid w:val="003936C5"/>
    <w:rsid w:val="00393FEA"/>
    <w:rsid w:val="003975C9"/>
    <w:rsid w:val="00397999"/>
    <w:rsid w:val="003A2274"/>
    <w:rsid w:val="003A2744"/>
    <w:rsid w:val="003A3D8B"/>
    <w:rsid w:val="003A3F1E"/>
    <w:rsid w:val="003A5E26"/>
    <w:rsid w:val="003A626C"/>
    <w:rsid w:val="003A6381"/>
    <w:rsid w:val="003A7A03"/>
    <w:rsid w:val="003B399E"/>
    <w:rsid w:val="003B4082"/>
    <w:rsid w:val="003B6115"/>
    <w:rsid w:val="003B72D8"/>
    <w:rsid w:val="003B7AD2"/>
    <w:rsid w:val="003C0967"/>
    <w:rsid w:val="003C0AD6"/>
    <w:rsid w:val="003C2B0F"/>
    <w:rsid w:val="003C35F7"/>
    <w:rsid w:val="003C53E4"/>
    <w:rsid w:val="003C6735"/>
    <w:rsid w:val="003C7845"/>
    <w:rsid w:val="003D0C43"/>
    <w:rsid w:val="003D4A05"/>
    <w:rsid w:val="003D50BB"/>
    <w:rsid w:val="003D6A33"/>
    <w:rsid w:val="003D76FB"/>
    <w:rsid w:val="003F0F91"/>
    <w:rsid w:val="003F17A5"/>
    <w:rsid w:val="003F20FF"/>
    <w:rsid w:val="003F30EF"/>
    <w:rsid w:val="003F351C"/>
    <w:rsid w:val="003F3D9B"/>
    <w:rsid w:val="003F40C6"/>
    <w:rsid w:val="003F4BD8"/>
    <w:rsid w:val="004017F3"/>
    <w:rsid w:val="0040180B"/>
    <w:rsid w:val="00402637"/>
    <w:rsid w:val="004035AB"/>
    <w:rsid w:val="004048F9"/>
    <w:rsid w:val="00405A12"/>
    <w:rsid w:val="00406215"/>
    <w:rsid w:val="00406AFB"/>
    <w:rsid w:val="00407824"/>
    <w:rsid w:val="00410E1D"/>
    <w:rsid w:val="00416DEC"/>
    <w:rsid w:val="00422657"/>
    <w:rsid w:val="00423BB7"/>
    <w:rsid w:val="004256E3"/>
    <w:rsid w:val="0043168F"/>
    <w:rsid w:val="00432D70"/>
    <w:rsid w:val="004341BC"/>
    <w:rsid w:val="004366C0"/>
    <w:rsid w:val="0043713F"/>
    <w:rsid w:val="00437DEC"/>
    <w:rsid w:val="00441261"/>
    <w:rsid w:val="00441658"/>
    <w:rsid w:val="004434EC"/>
    <w:rsid w:val="00444543"/>
    <w:rsid w:val="004455E1"/>
    <w:rsid w:val="00446174"/>
    <w:rsid w:val="00446E33"/>
    <w:rsid w:val="00447944"/>
    <w:rsid w:val="00451280"/>
    <w:rsid w:val="004516D0"/>
    <w:rsid w:val="004520CB"/>
    <w:rsid w:val="00452212"/>
    <w:rsid w:val="00452308"/>
    <w:rsid w:val="00452568"/>
    <w:rsid w:val="00454CBB"/>
    <w:rsid w:val="00456674"/>
    <w:rsid w:val="0046105E"/>
    <w:rsid w:val="00461B9F"/>
    <w:rsid w:val="00462E49"/>
    <w:rsid w:val="00463978"/>
    <w:rsid w:val="00470E27"/>
    <w:rsid w:val="004739D1"/>
    <w:rsid w:val="00473FB9"/>
    <w:rsid w:val="004758C0"/>
    <w:rsid w:val="0048093F"/>
    <w:rsid w:val="00481362"/>
    <w:rsid w:val="00483246"/>
    <w:rsid w:val="00485407"/>
    <w:rsid w:val="00487558"/>
    <w:rsid w:val="004900B0"/>
    <w:rsid w:val="00490163"/>
    <w:rsid w:val="00491BF3"/>
    <w:rsid w:val="004931C1"/>
    <w:rsid w:val="00495E1F"/>
    <w:rsid w:val="004A09F7"/>
    <w:rsid w:val="004A3312"/>
    <w:rsid w:val="004A3493"/>
    <w:rsid w:val="004A419E"/>
    <w:rsid w:val="004A48CD"/>
    <w:rsid w:val="004A4F41"/>
    <w:rsid w:val="004A752D"/>
    <w:rsid w:val="004A77A5"/>
    <w:rsid w:val="004B1350"/>
    <w:rsid w:val="004B181F"/>
    <w:rsid w:val="004B1ABC"/>
    <w:rsid w:val="004B6889"/>
    <w:rsid w:val="004B6AD5"/>
    <w:rsid w:val="004B6C81"/>
    <w:rsid w:val="004C607B"/>
    <w:rsid w:val="004C672E"/>
    <w:rsid w:val="004D04FE"/>
    <w:rsid w:val="004D257E"/>
    <w:rsid w:val="004D2BC6"/>
    <w:rsid w:val="004D2EA7"/>
    <w:rsid w:val="004D4A7E"/>
    <w:rsid w:val="004D7FE0"/>
    <w:rsid w:val="004E20E9"/>
    <w:rsid w:val="004E4BA2"/>
    <w:rsid w:val="004E723F"/>
    <w:rsid w:val="004F0A92"/>
    <w:rsid w:val="004F0CF5"/>
    <w:rsid w:val="004F294C"/>
    <w:rsid w:val="004F2D7F"/>
    <w:rsid w:val="004F2D87"/>
    <w:rsid w:val="004F3071"/>
    <w:rsid w:val="004F314C"/>
    <w:rsid w:val="004F430F"/>
    <w:rsid w:val="004F4CE1"/>
    <w:rsid w:val="0050090C"/>
    <w:rsid w:val="00500C69"/>
    <w:rsid w:val="00503FAB"/>
    <w:rsid w:val="005046E3"/>
    <w:rsid w:val="00504A5D"/>
    <w:rsid w:val="005053EA"/>
    <w:rsid w:val="00505623"/>
    <w:rsid w:val="00506128"/>
    <w:rsid w:val="00511208"/>
    <w:rsid w:val="005114D2"/>
    <w:rsid w:val="00511C01"/>
    <w:rsid w:val="00514198"/>
    <w:rsid w:val="0051428D"/>
    <w:rsid w:val="00514744"/>
    <w:rsid w:val="005164F1"/>
    <w:rsid w:val="00520B88"/>
    <w:rsid w:val="0052140E"/>
    <w:rsid w:val="005215FE"/>
    <w:rsid w:val="0052442D"/>
    <w:rsid w:val="0052474B"/>
    <w:rsid w:val="0052582D"/>
    <w:rsid w:val="00526083"/>
    <w:rsid w:val="00530C96"/>
    <w:rsid w:val="0053186E"/>
    <w:rsid w:val="00535267"/>
    <w:rsid w:val="005408CE"/>
    <w:rsid w:val="00543DC6"/>
    <w:rsid w:val="0054413F"/>
    <w:rsid w:val="00544261"/>
    <w:rsid w:val="005463E0"/>
    <w:rsid w:val="005514B5"/>
    <w:rsid w:val="00552478"/>
    <w:rsid w:val="005527F2"/>
    <w:rsid w:val="00553E1C"/>
    <w:rsid w:val="00553EB5"/>
    <w:rsid w:val="00556934"/>
    <w:rsid w:val="00562204"/>
    <w:rsid w:val="005634C5"/>
    <w:rsid w:val="00563E1B"/>
    <w:rsid w:val="005648A5"/>
    <w:rsid w:val="0056688D"/>
    <w:rsid w:val="00566B18"/>
    <w:rsid w:val="00566C53"/>
    <w:rsid w:val="00567428"/>
    <w:rsid w:val="00571275"/>
    <w:rsid w:val="00571BC0"/>
    <w:rsid w:val="00572034"/>
    <w:rsid w:val="00573076"/>
    <w:rsid w:val="005744A9"/>
    <w:rsid w:val="00574593"/>
    <w:rsid w:val="00575C70"/>
    <w:rsid w:val="00576A1A"/>
    <w:rsid w:val="00576B60"/>
    <w:rsid w:val="00577008"/>
    <w:rsid w:val="00577CC3"/>
    <w:rsid w:val="00580F1D"/>
    <w:rsid w:val="0058220F"/>
    <w:rsid w:val="00582396"/>
    <w:rsid w:val="005838EA"/>
    <w:rsid w:val="00585773"/>
    <w:rsid w:val="00585C45"/>
    <w:rsid w:val="0058712C"/>
    <w:rsid w:val="00590E0A"/>
    <w:rsid w:val="00592202"/>
    <w:rsid w:val="00594ECF"/>
    <w:rsid w:val="00597B4B"/>
    <w:rsid w:val="005A0DD0"/>
    <w:rsid w:val="005A2B57"/>
    <w:rsid w:val="005A54E9"/>
    <w:rsid w:val="005A60C5"/>
    <w:rsid w:val="005A7535"/>
    <w:rsid w:val="005B007A"/>
    <w:rsid w:val="005B19E6"/>
    <w:rsid w:val="005B1E30"/>
    <w:rsid w:val="005B7545"/>
    <w:rsid w:val="005C037A"/>
    <w:rsid w:val="005C178B"/>
    <w:rsid w:val="005C2660"/>
    <w:rsid w:val="005C579E"/>
    <w:rsid w:val="005C5EF5"/>
    <w:rsid w:val="005C77FC"/>
    <w:rsid w:val="005D04D6"/>
    <w:rsid w:val="005D1F07"/>
    <w:rsid w:val="005D316F"/>
    <w:rsid w:val="005D47D0"/>
    <w:rsid w:val="005D4ECB"/>
    <w:rsid w:val="005D5E9E"/>
    <w:rsid w:val="005D7E01"/>
    <w:rsid w:val="005E000D"/>
    <w:rsid w:val="005E1595"/>
    <w:rsid w:val="005E1D85"/>
    <w:rsid w:val="005E4BE7"/>
    <w:rsid w:val="005F066E"/>
    <w:rsid w:val="005F66CD"/>
    <w:rsid w:val="005F70CF"/>
    <w:rsid w:val="0060068C"/>
    <w:rsid w:val="006026C5"/>
    <w:rsid w:val="00602A9C"/>
    <w:rsid w:val="00603193"/>
    <w:rsid w:val="00610626"/>
    <w:rsid w:val="006117F2"/>
    <w:rsid w:val="006121C5"/>
    <w:rsid w:val="0061368C"/>
    <w:rsid w:val="00614513"/>
    <w:rsid w:val="00614BB5"/>
    <w:rsid w:val="00614D87"/>
    <w:rsid w:val="00615754"/>
    <w:rsid w:val="00616C24"/>
    <w:rsid w:val="00616C81"/>
    <w:rsid w:val="00620EC3"/>
    <w:rsid w:val="00622ED8"/>
    <w:rsid w:val="00623EC9"/>
    <w:rsid w:val="006249FD"/>
    <w:rsid w:val="0062598A"/>
    <w:rsid w:val="006259C2"/>
    <w:rsid w:val="0062628C"/>
    <w:rsid w:val="00626E2E"/>
    <w:rsid w:val="006274D1"/>
    <w:rsid w:val="0063060C"/>
    <w:rsid w:val="0063517D"/>
    <w:rsid w:val="00635E41"/>
    <w:rsid w:val="00636336"/>
    <w:rsid w:val="0064078E"/>
    <w:rsid w:val="00640AFC"/>
    <w:rsid w:val="00641039"/>
    <w:rsid w:val="006428F0"/>
    <w:rsid w:val="00645F28"/>
    <w:rsid w:val="00646975"/>
    <w:rsid w:val="00650E01"/>
    <w:rsid w:val="00653E4F"/>
    <w:rsid w:val="00655030"/>
    <w:rsid w:val="0065528A"/>
    <w:rsid w:val="0066451B"/>
    <w:rsid w:val="00666BD1"/>
    <w:rsid w:val="00667245"/>
    <w:rsid w:val="006679C2"/>
    <w:rsid w:val="0067060A"/>
    <w:rsid w:val="00672D94"/>
    <w:rsid w:val="00673DB1"/>
    <w:rsid w:val="00674629"/>
    <w:rsid w:val="006756ED"/>
    <w:rsid w:val="00675B28"/>
    <w:rsid w:val="00676F84"/>
    <w:rsid w:val="006804CC"/>
    <w:rsid w:val="00683095"/>
    <w:rsid w:val="00683A97"/>
    <w:rsid w:val="006840DD"/>
    <w:rsid w:val="00684746"/>
    <w:rsid w:val="0068782F"/>
    <w:rsid w:val="006906C3"/>
    <w:rsid w:val="00690867"/>
    <w:rsid w:val="00693FA2"/>
    <w:rsid w:val="00695CA9"/>
    <w:rsid w:val="006977F8"/>
    <w:rsid w:val="006A0E63"/>
    <w:rsid w:val="006A1065"/>
    <w:rsid w:val="006A286A"/>
    <w:rsid w:val="006A39C6"/>
    <w:rsid w:val="006A4217"/>
    <w:rsid w:val="006A4D32"/>
    <w:rsid w:val="006A6567"/>
    <w:rsid w:val="006A7C22"/>
    <w:rsid w:val="006B1667"/>
    <w:rsid w:val="006B1AD6"/>
    <w:rsid w:val="006B21CA"/>
    <w:rsid w:val="006B355A"/>
    <w:rsid w:val="006B7D75"/>
    <w:rsid w:val="006C22CD"/>
    <w:rsid w:val="006C3B63"/>
    <w:rsid w:val="006C50C6"/>
    <w:rsid w:val="006C51BB"/>
    <w:rsid w:val="006C7AB7"/>
    <w:rsid w:val="006D43EB"/>
    <w:rsid w:val="006D66F1"/>
    <w:rsid w:val="006E03E1"/>
    <w:rsid w:val="006E13D7"/>
    <w:rsid w:val="006E30D4"/>
    <w:rsid w:val="006E347E"/>
    <w:rsid w:val="006E4BA1"/>
    <w:rsid w:val="006F2828"/>
    <w:rsid w:val="006F5BCC"/>
    <w:rsid w:val="006F6F2B"/>
    <w:rsid w:val="00702B27"/>
    <w:rsid w:val="00703D09"/>
    <w:rsid w:val="00704579"/>
    <w:rsid w:val="00707361"/>
    <w:rsid w:val="00707971"/>
    <w:rsid w:val="00707EED"/>
    <w:rsid w:val="007112F5"/>
    <w:rsid w:val="0071316F"/>
    <w:rsid w:val="00714F6D"/>
    <w:rsid w:val="00725553"/>
    <w:rsid w:val="00725808"/>
    <w:rsid w:val="007302BB"/>
    <w:rsid w:val="007303C1"/>
    <w:rsid w:val="00730B9F"/>
    <w:rsid w:val="007329A4"/>
    <w:rsid w:val="00734963"/>
    <w:rsid w:val="00734A46"/>
    <w:rsid w:val="00737C08"/>
    <w:rsid w:val="007417CF"/>
    <w:rsid w:val="00741D55"/>
    <w:rsid w:val="00743743"/>
    <w:rsid w:val="00744B3D"/>
    <w:rsid w:val="00744EE1"/>
    <w:rsid w:val="007450C9"/>
    <w:rsid w:val="007452BA"/>
    <w:rsid w:val="00745A2E"/>
    <w:rsid w:val="007465C4"/>
    <w:rsid w:val="00751342"/>
    <w:rsid w:val="0075366D"/>
    <w:rsid w:val="007543CD"/>
    <w:rsid w:val="0075498F"/>
    <w:rsid w:val="00754F51"/>
    <w:rsid w:val="007575BA"/>
    <w:rsid w:val="00757792"/>
    <w:rsid w:val="00761D0A"/>
    <w:rsid w:val="00762AD2"/>
    <w:rsid w:val="00762CAF"/>
    <w:rsid w:val="00764796"/>
    <w:rsid w:val="0076526D"/>
    <w:rsid w:val="00766FA0"/>
    <w:rsid w:val="00767AAA"/>
    <w:rsid w:val="00770C90"/>
    <w:rsid w:val="0077429C"/>
    <w:rsid w:val="00775B60"/>
    <w:rsid w:val="00780867"/>
    <w:rsid w:val="0078136E"/>
    <w:rsid w:val="0078142D"/>
    <w:rsid w:val="00781661"/>
    <w:rsid w:val="0078301B"/>
    <w:rsid w:val="00783DDF"/>
    <w:rsid w:val="00785910"/>
    <w:rsid w:val="00790784"/>
    <w:rsid w:val="007909B1"/>
    <w:rsid w:val="00790BBD"/>
    <w:rsid w:val="007932ED"/>
    <w:rsid w:val="007933BB"/>
    <w:rsid w:val="00793C61"/>
    <w:rsid w:val="0079472A"/>
    <w:rsid w:val="00797BE8"/>
    <w:rsid w:val="007A0766"/>
    <w:rsid w:val="007A4AA0"/>
    <w:rsid w:val="007A5814"/>
    <w:rsid w:val="007A6612"/>
    <w:rsid w:val="007A72B4"/>
    <w:rsid w:val="007A7648"/>
    <w:rsid w:val="007A7AF6"/>
    <w:rsid w:val="007B19EB"/>
    <w:rsid w:val="007B4758"/>
    <w:rsid w:val="007C0274"/>
    <w:rsid w:val="007C0701"/>
    <w:rsid w:val="007C2B84"/>
    <w:rsid w:val="007C33E9"/>
    <w:rsid w:val="007C4020"/>
    <w:rsid w:val="007C690E"/>
    <w:rsid w:val="007D24BA"/>
    <w:rsid w:val="007D292F"/>
    <w:rsid w:val="007D5680"/>
    <w:rsid w:val="007D677F"/>
    <w:rsid w:val="007E092D"/>
    <w:rsid w:val="007E1856"/>
    <w:rsid w:val="007E2928"/>
    <w:rsid w:val="007E7B4C"/>
    <w:rsid w:val="007F0A67"/>
    <w:rsid w:val="007F4917"/>
    <w:rsid w:val="007F5DBD"/>
    <w:rsid w:val="007F69DD"/>
    <w:rsid w:val="00802580"/>
    <w:rsid w:val="0080291B"/>
    <w:rsid w:val="00802FBE"/>
    <w:rsid w:val="008032B2"/>
    <w:rsid w:val="00805C77"/>
    <w:rsid w:val="008172BB"/>
    <w:rsid w:val="00821D33"/>
    <w:rsid w:val="0082245D"/>
    <w:rsid w:val="00823832"/>
    <w:rsid w:val="00825EB8"/>
    <w:rsid w:val="00827A3F"/>
    <w:rsid w:val="00833EBA"/>
    <w:rsid w:val="00837814"/>
    <w:rsid w:val="008412FD"/>
    <w:rsid w:val="00841EB6"/>
    <w:rsid w:val="00843C8F"/>
    <w:rsid w:val="00844A50"/>
    <w:rsid w:val="00845B22"/>
    <w:rsid w:val="00851BBD"/>
    <w:rsid w:val="00852B14"/>
    <w:rsid w:val="00853F19"/>
    <w:rsid w:val="00854F84"/>
    <w:rsid w:val="00855DF2"/>
    <w:rsid w:val="00856392"/>
    <w:rsid w:val="008575BA"/>
    <w:rsid w:val="00857E6D"/>
    <w:rsid w:val="00857EB3"/>
    <w:rsid w:val="00860654"/>
    <w:rsid w:val="00860E63"/>
    <w:rsid w:val="00862E79"/>
    <w:rsid w:val="00864FBC"/>
    <w:rsid w:val="008655D8"/>
    <w:rsid w:val="00867BD7"/>
    <w:rsid w:val="00867DED"/>
    <w:rsid w:val="00871BA0"/>
    <w:rsid w:val="00881341"/>
    <w:rsid w:val="008829C5"/>
    <w:rsid w:val="008846F8"/>
    <w:rsid w:val="00890DA5"/>
    <w:rsid w:val="008922B9"/>
    <w:rsid w:val="008936A5"/>
    <w:rsid w:val="008940D0"/>
    <w:rsid w:val="0089607F"/>
    <w:rsid w:val="008961F6"/>
    <w:rsid w:val="00896408"/>
    <w:rsid w:val="008A0342"/>
    <w:rsid w:val="008A42A7"/>
    <w:rsid w:val="008A4831"/>
    <w:rsid w:val="008A727E"/>
    <w:rsid w:val="008A7613"/>
    <w:rsid w:val="008A7976"/>
    <w:rsid w:val="008B0408"/>
    <w:rsid w:val="008B19B1"/>
    <w:rsid w:val="008B286F"/>
    <w:rsid w:val="008C0A8B"/>
    <w:rsid w:val="008C31E0"/>
    <w:rsid w:val="008C3731"/>
    <w:rsid w:val="008D193F"/>
    <w:rsid w:val="008D3F89"/>
    <w:rsid w:val="008D3FED"/>
    <w:rsid w:val="008D4209"/>
    <w:rsid w:val="008D493B"/>
    <w:rsid w:val="008D63F4"/>
    <w:rsid w:val="008D69A9"/>
    <w:rsid w:val="008E0956"/>
    <w:rsid w:val="008E2061"/>
    <w:rsid w:val="008F303E"/>
    <w:rsid w:val="008F3207"/>
    <w:rsid w:val="008F4513"/>
    <w:rsid w:val="008F521F"/>
    <w:rsid w:val="008F6E98"/>
    <w:rsid w:val="00900991"/>
    <w:rsid w:val="00900A98"/>
    <w:rsid w:val="00901258"/>
    <w:rsid w:val="00902350"/>
    <w:rsid w:val="009078CA"/>
    <w:rsid w:val="00910AC5"/>
    <w:rsid w:val="009114E0"/>
    <w:rsid w:val="009148BB"/>
    <w:rsid w:val="00915406"/>
    <w:rsid w:val="009213E5"/>
    <w:rsid w:val="00922798"/>
    <w:rsid w:val="0092497A"/>
    <w:rsid w:val="0092598B"/>
    <w:rsid w:val="009264AB"/>
    <w:rsid w:val="009302FC"/>
    <w:rsid w:val="00931200"/>
    <w:rsid w:val="00932A30"/>
    <w:rsid w:val="00933191"/>
    <w:rsid w:val="00933384"/>
    <w:rsid w:val="009345B6"/>
    <w:rsid w:val="00935424"/>
    <w:rsid w:val="0093666E"/>
    <w:rsid w:val="009367BE"/>
    <w:rsid w:val="00937AB7"/>
    <w:rsid w:val="00937F80"/>
    <w:rsid w:val="009405C4"/>
    <w:rsid w:val="00942F98"/>
    <w:rsid w:val="00943713"/>
    <w:rsid w:val="00943760"/>
    <w:rsid w:val="00944E60"/>
    <w:rsid w:val="00945406"/>
    <w:rsid w:val="00946303"/>
    <w:rsid w:val="009531EC"/>
    <w:rsid w:val="0095348C"/>
    <w:rsid w:val="0095613B"/>
    <w:rsid w:val="009564F5"/>
    <w:rsid w:val="00961CED"/>
    <w:rsid w:val="0096341A"/>
    <w:rsid w:val="0096457C"/>
    <w:rsid w:val="00964971"/>
    <w:rsid w:val="009728BA"/>
    <w:rsid w:val="00972C5A"/>
    <w:rsid w:val="009740DC"/>
    <w:rsid w:val="00974DEB"/>
    <w:rsid w:val="00975928"/>
    <w:rsid w:val="009770FF"/>
    <w:rsid w:val="00977DCA"/>
    <w:rsid w:val="00981858"/>
    <w:rsid w:val="00981DB6"/>
    <w:rsid w:val="00983106"/>
    <w:rsid w:val="00985FB1"/>
    <w:rsid w:val="009910D4"/>
    <w:rsid w:val="00994CF5"/>
    <w:rsid w:val="00995246"/>
    <w:rsid w:val="00996611"/>
    <w:rsid w:val="009A031A"/>
    <w:rsid w:val="009A0611"/>
    <w:rsid w:val="009A099D"/>
    <w:rsid w:val="009A227B"/>
    <w:rsid w:val="009A462F"/>
    <w:rsid w:val="009B0D5F"/>
    <w:rsid w:val="009B505D"/>
    <w:rsid w:val="009B6232"/>
    <w:rsid w:val="009C1381"/>
    <w:rsid w:val="009C560E"/>
    <w:rsid w:val="009C66A4"/>
    <w:rsid w:val="009D0D08"/>
    <w:rsid w:val="009E25DD"/>
    <w:rsid w:val="009E290E"/>
    <w:rsid w:val="009E2F6E"/>
    <w:rsid w:val="009E36AC"/>
    <w:rsid w:val="009E4425"/>
    <w:rsid w:val="009E46CD"/>
    <w:rsid w:val="009E5927"/>
    <w:rsid w:val="009F1868"/>
    <w:rsid w:val="009F5E09"/>
    <w:rsid w:val="009F7D8C"/>
    <w:rsid w:val="00A0122A"/>
    <w:rsid w:val="00A03BAA"/>
    <w:rsid w:val="00A0475A"/>
    <w:rsid w:val="00A05014"/>
    <w:rsid w:val="00A06159"/>
    <w:rsid w:val="00A07F2D"/>
    <w:rsid w:val="00A13262"/>
    <w:rsid w:val="00A1502A"/>
    <w:rsid w:val="00A33034"/>
    <w:rsid w:val="00A3315E"/>
    <w:rsid w:val="00A33CD1"/>
    <w:rsid w:val="00A41AD4"/>
    <w:rsid w:val="00A42CFD"/>
    <w:rsid w:val="00A50792"/>
    <w:rsid w:val="00A567A6"/>
    <w:rsid w:val="00A57F10"/>
    <w:rsid w:val="00A600FA"/>
    <w:rsid w:val="00A6097D"/>
    <w:rsid w:val="00A6549D"/>
    <w:rsid w:val="00A65BBA"/>
    <w:rsid w:val="00A67E9D"/>
    <w:rsid w:val="00A715BC"/>
    <w:rsid w:val="00A74F97"/>
    <w:rsid w:val="00A76456"/>
    <w:rsid w:val="00A8147E"/>
    <w:rsid w:val="00A836FC"/>
    <w:rsid w:val="00A84885"/>
    <w:rsid w:val="00A85F23"/>
    <w:rsid w:val="00A85FCC"/>
    <w:rsid w:val="00A86FE6"/>
    <w:rsid w:val="00A8772B"/>
    <w:rsid w:val="00A87B9E"/>
    <w:rsid w:val="00A90693"/>
    <w:rsid w:val="00A91290"/>
    <w:rsid w:val="00A912F2"/>
    <w:rsid w:val="00A915D2"/>
    <w:rsid w:val="00A92581"/>
    <w:rsid w:val="00A94398"/>
    <w:rsid w:val="00A95743"/>
    <w:rsid w:val="00A97104"/>
    <w:rsid w:val="00AA209A"/>
    <w:rsid w:val="00AA2BCA"/>
    <w:rsid w:val="00AA3439"/>
    <w:rsid w:val="00AA5160"/>
    <w:rsid w:val="00AA7F72"/>
    <w:rsid w:val="00AB14FF"/>
    <w:rsid w:val="00AB2388"/>
    <w:rsid w:val="00AB353D"/>
    <w:rsid w:val="00AB3CC6"/>
    <w:rsid w:val="00AB5904"/>
    <w:rsid w:val="00AC4DC0"/>
    <w:rsid w:val="00AC5D2E"/>
    <w:rsid w:val="00AC5E23"/>
    <w:rsid w:val="00AC643E"/>
    <w:rsid w:val="00AD22CF"/>
    <w:rsid w:val="00AD322D"/>
    <w:rsid w:val="00AD4B8E"/>
    <w:rsid w:val="00AD6929"/>
    <w:rsid w:val="00AD705F"/>
    <w:rsid w:val="00AE06FD"/>
    <w:rsid w:val="00AE2A59"/>
    <w:rsid w:val="00AE36C1"/>
    <w:rsid w:val="00AE4A05"/>
    <w:rsid w:val="00AF1713"/>
    <w:rsid w:val="00AF4616"/>
    <w:rsid w:val="00B001FA"/>
    <w:rsid w:val="00B0026E"/>
    <w:rsid w:val="00B02645"/>
    <w:rsid w:val="00B02AA0"/>
    <w:rsid w:val="00B03743"/>
    <w:rsid w:val="00B038C7"/>
    <w:rsid w:val="00B03ED8"/>
    <w:rsid w:val="00B04A30"/>
    <w:rsid w:val="00B05D4F"/>
    <w:rsid w:val="00B06102"/>
    <w:rsid w:val="00B12827"/>
    <w:rsid w:val="00B14570"/>
    <w:rsid w:val="00B14E92"/>
    <w:rsid w:val="00B14F3F"/>
    <w:rsid w:val="00B1604D"/>
    <w:rsid w:val="00B16233"/>
    <w:rsid w:val="00B17737"/>
    <w:rsid w:val="00B209FB"/>
    <w:rsid w:val="00B20D76"/>
    <w:rsid w:val="00B23FC9"/>
    <w:rsid w:val="00B2424C"/>
    <w:rsid w:val="00B24E9C"/>
    <w:rsid w:val="00B25A75"/>
    <w:rsid w:val="00B26419"/>
    <w:rsid w:val="00B27481"/>
    <w:rsid w:val="00B30AE7"/>
    <w:rsid w:val="00B30D5D"/>
    <w:rsid w:val="00B32A5A"/>
    <w:rsid w:val="00B332E9"/>
    <w:rsid w:val="00B3638E"/>
    <w:rsid w:val="00B368D9"/>
    <w:rsid w:val="00B37C76"/>
    <w:rsid w:val="00B41ADC"/>
    <w:rsid w:val="00B41DD0"/>
    <w:rsid w:val="00B44A30"/>
    <w:rsid w:val="00B45F1D"/>
    <w:rsid w:val="00B4700C"/>
    <w:rsid w:val="00B47630"/>
    <w:rsid w:val="00B5007A"/>
    <w:rsid w:val="00B53811"/>
    <w:rsid w:val="00B5439C"/>
    <w:rsid w:val="00B54C55"/>
    <w:rsid w:val="00B636B5"/>
    <w:rsid w:val="00B647E0"/>
    <w:rsid w:val="00B675D5"/>
    <w:rsid w:val="00B70BB7"/>
    <w:rsid w:val="00B70E4A"/>
    <w:rsid w:val="00B70F16"/>
    <w:rsid w:val="00B715F8"/>
    <w:rsid w:val="00B71BF1"/>
    <w:rsid w:val="00B72057"/>
    <w:rsid w:val="00B7205F"/>
    <w:rsid w:val="00B72FED"/>
    <w:rsid w:val="00B7400E"/>
    <w:rsid w:val="00B7512C"/>
    <w:rsid w:val="00B7629B"/>
    <w:rsid w:val="00B82F3C"/>
    <w:rsid w:val="00B83BDA"/>
    <w:rsid w:val="00B92702"/>
    <w:rsid w:val="00B93B97"/>
    <w:rsid w:val="00B94648"/>
    <w:rsid w:val="00B9752A"/>
    <w:rsid w:val="00BA0BA9"/>
    <w:rsid w:val="00BA1494"/>
    <w:rsid w:val="00BA2186"/>
    <w:rsid w:val="00BA42A2"/>
    <w:rsid w:val="00BA67AF"/>
    <w:rsid w:val="00BA7DF0"/>
    <w:rsid w:val="00BA7E31"/>
    <w:rsid w:val="00BB0355"/>
    <w:rsid w:val="00BB2430"/>
    <w:rsid w:val="00BB4B72"/>
    <w:rsid w:val="00BB4CA8"/>
    <w:rsid w:val="00BB4EDC"/>
    <w:rsid w:val="00BB62EC"/>
    <w:rsid w:val="00BB6939"/>
    <w:rsid w:val="00BB7584"/>
    <w:rsid w:val="00BB7B54"/>
    <w:rsid w:val="00BC2213"/>
    <w:rsid w:val="00BC2606"/>
    <w:rsid w:val="00BC3FAD"/>
    <w:rsid w:val="00BC471E"/>
    <w:rsid w:val="00BC503A"/>
    <w:rsid w:val="00BC5B4A"/>
    <w:rsid w:val="00BC5BF9"/>
    <w:rsid w:val="00BC67CB"/>
    <w:rsid w:val="00BD0A2B"/>
    <w:rsid w:val="00BD2325"/>
    <w:rsid w:val="00BD6F13"/>
    <w:rsid w:val="00BE1A22"/>
    <w:rsid w:val="00BE25D1"/>
    <w:rsid w:val="00BE25E6"/>
    <w:rsid w:val="00BE2609"/>
    <w:rsid w:val="00BE34E0"/>
    <w:rsid w:val="00BE4063"/>
    <w:rsid w:val="00BE47EC"/>
    <w:rsid w:val="00BE7E8B"/>
    <w:rsid w:val="00BF1AD0"/>
    <w:rsid w:val="00BF3DC6"/>
    <w:rsid w:val="00BF6ABA"/>
    <w:rsid w:val="00BF747F"/>
    <w:rsid w:val="00C01D29"/>
    <w:rsid w:val="00C0504A"/>
    <w:rsid w:val="00C11322"/>
    <w:rsid w:val="00C12569"/>
    <w:rsid w:val="00C13580"/>
    <w:rsid w:val="00C14306"/>
    <w:rsid w:val="00C1560A"/>
    <w:rsid w:val="00C156FE"/>
    <w:rsid w:val="00C21130"/>
    <w:rsid w:val="00C22848"/>
    <w:rsid w:val="00C23EBA"/>
    <w:rsid w:val="00C247C3"/>
    <w:rsid w:val="00C24F8D"/>
    <w:rsid w:val="00C2502C"/>
    <w:rsid w:val="00C25ED8"/>
    <w:rsid w:val="00C323DF"/>
    <w:rsid w:val="00C32A25"/>
    <w:rsid w:val="00C33BE4"/>
    <w:rsid w:val="00C35309"/>
    <w:rsid w:val="00C35F8F"/>
    <w:rsid w:val="00C360A3"/>
    <w:rsid w:val="00C41A52"/>
    <w:rsid w:val="00C41A63"/>
    <w:rsid w:val="00C42F8F"/>
    <w:rsid w:val="00C43A6C"/>
    <w:rsid w:val="00C44B95"/>
    <w:rsid w:val="00C45B76"/>
    <w:rsid w:val="00C46FAE"/>
    <w:rsid w:val="00C54278"/>
    <w:rsid w:val="00C56C4E"/>
    <w:rsid w:val="00C6021B"/>
    <w:rsid w:val="00C60FA1"/>
    <w:rsid w:val="00C61B53"/>
    <w:rsid w:val="00C62894"/>
    <w:rsid w:val="00C62E00"/>
    <w:rsid w:val="00C63431"/>
    <w:rsid w:val="00C64DFA"/>
    <w:rsid w:val="00C720A2"/>
    <w:rsid w:val="00C74210"/>
    <w:rsid w:val="00C756FC"/>
    <w:rsid w:val="00C767FF"/>
    <w:rsid w:val="00C77098"/>
    <w:rsid w:val="00C776B8"/>
    <w:rsid w:val="00C823A2"/>
    <w:rsid w:val="00C827B5"/>
    <w:rsid w:val="00C84586"/>
    <w:rsid w:val="00C8496C"/>
    <w:rsid w:val="00C84CD8"/>
    <w:rsid w:val="00C84D85"/>
    <w:rsid w:val="00C8651A"/>
    <w:rsid w:val="00C86B15"/>
    <w:rsid w:val="00C9236C"/>
    <w:rsid w:val="00C92703"/>
    <w:rsid w:val="00C927C4"/>
    <w:rsid w:val="00C9476F"/>
    <w:rsid w:val="00C97396"/>
    <w:rsid w:val="00C97D1D"/>
    <w:rsid w:val="00CA00DB"/>
    <w:rsid w:val="00CA3468"/>
    <w:rsid w:val="00CA4A96"/>
    <w:rsid w:val="00CA6D22"/>
    <w:rsid w:val="00CA70AA"/>
    <w:rsid w:val="00CB07D8"/>
    <w:rsid w:val="00CB13E9"/>
    <w:rsid w:val="00CB1DF6"/>
    <w:rsid w:val="00CB46B9"/>
    <w:rsid w:val="00CB53F7"/>
    <w:rsid w:val="00CB5652"/>
    <w:rsid w:val="00CB5A40"/>
    <w:rsid w:val="00CC1CA7"/>
    <w:rsid w:val="00CC4C5B"/>
    <w:rsid w:val="00CD1737"/>
    <w:rsid w:val="00CD47A3"/>
    <w:rsid w:val="00CE0537"/>
    <w:rsid w:val="00CE155D"/>
    <w:rsid w:val="00CE1BFF"/>
    <w:rsid w:val="00CE6A4A"/>
    <w:rsid w:val="00CE6CB0"/>
    <w:rsid w:val="00CE71A2"/>
    <w:rsid w:val="00CE7B9C"/>
    <w:rsid w:val="00CF029E"/>
    <w:rsid w:val="00CF0A0D"/>
    <w:rsid w:val="00CF5ACB"/>
    <w:rsid w:val="00D0081E"/>
    <w:rsid w:val="00D03072"/>
    <w:rsid w:val="00D03473"/>
    <w:rsid w:val="00D039D3"/>
    <w:rsid w:val="00D065F5"/>
    <w:rsid w:val="00D10170"/>
    <w:rsid w:val="00D15F5A"/>
    <w:rsid w:val="00D17EA8"/>
    <w:rsid w:val="00D213F0"/>
    <w:rsid w:val="00D2281C"/>
    <w:rsid w:val="00D26016"/>
    <w:rsid w:val="00D26541"/>
    <w:rsid w:val="00D329AE"/>
    <w:rsid w:val="00D3344D"/>
    <w:rsid w:val="00D37677"/>
    <w:rsid w:val="00D44463"/>
    <w:rsid w:val="00D44A43"/>
    <w:rsid w:val="00D452D3"/>
    <w:rsid w:val="00D4590D"/>
    <w:rsid w:val="00D47A24"/>
    <w:rsid w:val="00D5143E"/>
    <w:rsid w:val="00D51C18"/>
    <w:rsid w:val="00D52B26"/>
    <w:rsid w:val="00D53B50"/>
    <w:rsid w:val="00D54895"/>
    <w:rsid w:val="00D54FDE"/>
    <w:rsid w:val="00D55129"/>
    <w:rsid w:val="00D567EE"/>
    <w:rsid w:val="00D577BB"/>
    <w:rsid w:val="00D60E07"/>
    <w:rsid w:val="00D61AA1"/>
    <w:rsid w:val="00D61CB8"/>
    <w:rsid w:val="00D63872"/>
    <w:rsid w:val="00D643FC"/>
    <w:rsid w:val="00D64E88"/>
    <w:rsid w:val="00D65333"/>
    <w:rsid w:val="00D653D9"/>
    <w:rsid w:val="00D663D0"/>
    <w:rsid w:val="00D66AFD"/>
    <w:rsid w:val="00D677A2"/>
    <w:rsid w:val="00D722F6"/>
    <w:rsid w:val="00D73798"/>
    <w:rsid w:val="00D8285A"/>
    <w:rsid w:val="00D82D54"/>
    <w:rsid w:val="00D83F42"/>
    <w:rsid w:val="00D8440F"/>
    <w:rsid w:val="00D85498"/>
    <w:rsid w:val="00D912AE"/>
    <w:rsid w:val="00D9160B"/>
    <w:rsid w:val="00D91635"/>
    <w:rsid w:val="00D923BE"/>
    <w:rsid w:val="00D92AB5"/>
    <w:rsid w:val="00D931B9"/>
    <w:rsid w:val="00D940B9"/>
    <w:rsid w:val="00D96E6E"/>
    <w:rsid w:val="00DA0503"/>
    <w:rsid w:val="00DA367F"/>
    <w:rsid w:val="00DA453B"/>
    <w:rsid w:val="00DA5534"/>
    <w:rsid w:val="00DA629F"/>
    <w:rsid w:val="00DA7A72"/>
    <w:rsid w:val="00DB075A"/>
    <w:rsid w:val="00DB0B65"/>
    <w:rsid w:val="00DB14C6"/>
    <w:rsid w:val="00DB1B13"/>
    <w:rsid w:val="00DB1DB0"/>
    <w:rsid w:val="00DB2CCB"/>
    <w:rsid w:val="00DB5084"/>
    <w:rsid w:val="00DB5183"/>
    <w:rsid w:val="00DB51C8"/>
    <w:rsid w:val="00DB5870"/>
    <w:rsid w:val="00DB6569"/>
    <w:rsid w:val="00DB6ED2"/>
    <w:rsid w:val="00DC0243"/>
    <w:rsid w:val="00DC07B7"/>
    <w:rsid w:val="00DC097C"/>
    <w:rsid w:val="00DC132E"/>
    <w:rsid w:val="00DC2E6E"/>
    <w:rsid w:val="00DC3C97"/>
    <w:rsid w:val="00DC46D1"/>
    <w:rsid w:val="00DD08F1"/>
    <w:rsid w:val="00DD11CB"/>
    <w:rsid w:val="00DD25B6"/>
    <w:rsid w:val="00DD5ECB"/>
    <w:rsid w:val="00DD6539"/>
    <w:rsid w:val="00DD6D69"/>
    <w:rsid w:val="00DE0D59"/>
    <w:rsid w:val="00DE1BAA"/>
    <w:rsid w:val="00DE392A"/>
    <w:rsid w:val="00DE3E78"/>
    <w:rsid w:val="00DE49CE"/>
    <w:rsid w:val="00DE524D"/>
    <w:rsid w:val="00DE57C8"/>
    <w:rsid w:val="00DE6A77"/>
    <w:rsid w:val="00DE6A7B"/>
    <w:rsid w:val="00DF0596"/>
    <w:rsid w:val="00DF337D"/>
    <w:rsid w:val="00DF4755"/>
    <w:rsid w:val="00DF4AEE"/>
    <w:rsid w:val="00E0238E"/>
    <w:rsid w:val="00E034F5"/>
    <w:rsid w:val="00E03617"/>
    <w:rsid w:val="00E073AD"/>
    <w:rsid w:val="00E0749E"/>
    <w:rsid w:val="00E07E96"/>
    <w:rsid w:val="00E10C1F"/>
    <w:rsid w:val="00E131EB"/>
    <w:rsid w:val="00E14F4D"/>
    <w:rsid w:val="00E17223"/>
    <w:rsid w:val="00E17F9D"/>
    <w:rsid w:val="00E20428"/>
    <w:rsid w:val="00E20C22"/>
    <w:rsid w:val="00E20E32"/>
    <w:rsid w:val="00E20EDD"/>
    <w:rsid w:val="00E2157C"/>
    <w:rsid w:val="00E21EEB"/>
    <w:rsid w:val="00E25B87"/>
    <w:rsid w:val="00E265AD"/>
    <w:rsid w:val="00E3056D"/>
    <w:rsid w:val="00E30C81"/>
    <w:rsid w:val="00E33A8E"/>
    <w:rsid w:val="00E33BAF"/>
    <w:rsid w:val="00E34104"/>
    <w:rsid w:val="00E35A6D"/>
    <w:rsid w:val="00E35AD2"/>
    <w:rsid w:val="00E35E76"/>
    <w:rsid w:val="00E417B9"/>
    <w:rsid w:val="00E47078"/>
    <w:rsid w:val="00E53B55"/>
    <w:rsid w:val="00E55D5E"/>
    <w:rsid w:val="00E56364"/>
    <w:rsid w:val="00E64215"/>
    <w:rsid w:val="00E64E99"/>
    <w:rsid w:val="00E64ECA"/>
    <w:rsid w:val="00E658DA"/>
    <w:rsid w:val="00E662FA"/>
    <w:rsid w:val="00E66DF4"/>
    <w:rsid w:val="00E708B5"/>
    <w:rsid w:val="00E70ACF"/>
    <w:rsid w:val="00E71E86"/>
    <w:rsid w:val="00E7205F"/>
    <w:rsid w:val="00E73C4A"/>
    <w:rsid w:val="00E74600"/>
    <w:rsid w:val="00E75207"/>
    <w:rsid w:val="00E757E3"/>
    <w:rsid w:val="00E75DAB"/>
    <w:rsid w:val="00E76A48"/>
    <w:rsid w:val="00E8067B"/>
    <w:rsid w:val="00E80C4A"/>
    <w:rsid w:val="00E817B7"/>
    <w:rsid w:val="00E8367E"/>
    <w:rsid w:val="00E83943"/>
    <w:rsid w:val="00E85265"/>
    <w:rsid w:val="00E86352"/>
    <w:rsid w:val="00E9014F"/>
    <w:rsid w:val="00E908CC"/>
    <w:rsid w:val="00E9445D"/>
    <w:rsid w:val="00E94A14"/>
    <w:rsid w:val="00EA0D2A"/>
    <w:rsid w:val="00EA1C65"/>
    <w:rsid w:val="00EA23D6"/>
    <w:rsid w:val="00EA269B"/>
    <w:rsid w:val="00EA5188"/>
    <w:rsid w:val="00EA6041"/>
    <w:rsid w:val="00EB1200"/>
    <w:rsid w:val="00EB179D"/>
    <w:rsid w:val="00EB1C9E"/>
    <w:rsid w:val="00EB26FB"/>
    <w:rsid w:val="00EB2783"/>
    <w:rsid w:val="00EB2E7D"/>
    <w:rsid w:val="00EB368D"/>
    <w:rsid w:val="00EB3A9C"/>
    <w:rsid w:val="00EB3FF1"/>
    <w:rsid w:val="00EB7024"/>
    <w:rsid w:val="00EC1FCF"/>
    <w:rsid w:val="00EC2F3D"/>
    <w:rsid w:val="00EC4C48"/>
    <w:rsid w:val="00EC5DD1"/>
    <w:rsid w:val="00EC66C3"/>
    <w:rsid w:val="00EC7763"/>
    <w:rsid w:val="00EC7C7E"/>
    <w:rsid w:val="00ED2C12"/>
    <w:rsid w:val="00EE076A"/>
    <w:rsid w:val="00EE0BFE"/>
    <w:rsid w:val="00EE0DF0"/>
    <w:rsid w:val="00EE1064"/>
    <w:rsid w:val="00EE13A7"/>
    <w:rsid w:val="00EE14E3"/>
    <w:rsid w:val="00EE2EAD"/>
    <w:rsid w:val="00EE4580"/>
    <w:rsid w:val="00EE68A2"/>
    <w:rsid w:val="00EE7D40"/>
    <w:rsid w:val="00EF1292"/>
    <w:rsid w:val="00EF17E4"/>
    <w:rsid w:val="00EF1E3B"/>
    <w:rsid w:val="00EF24C2"/>
    <w:rsid w:val="00EF57D0"/>
    <w:rsid w:val="00EF5F9F"/>
    <w:rsid w:val="00EF603E"/>
    <w:rsid w:val="00F014B7"/>
    <w:rsid w:val="00F01D58"/>
    <w:rsid w:val="00F04346"/>
    <w:rsid w:val="00F04EB8"/>
    <w:rsid w:val="00F0521B"/>
    <w:rsid w:val="00F058B8"/>
    <w:rsid w:val="00F0627C"/>
    <w:rsid w:val="00F0778C"/>
    <w:rsid w:val="00F117DB"/>
    <w:rsid w:val="00F1397A"/>
    <w:rsid w:val="00F15EA0"/>
    <w:rsid w:val="00F1618E"/>
    <w:rsid w:val="00F2007B"/>
    <w:rsid w:val="00F20F41"/>
    <w:rsid w:val="00F2118C"/>
    <w:rsid w:val="00F22805"/>
    <w:rsid w:val="00F234B8"/>
    <w:rsid w:val="00F2406A"/>
    <w:rsid w:val="00F32611"/>
    <w:rsid w:val="00F346B4"/>
    <w:rsid w:val="00F377F1"/>
    <w:rsid w:val="00F45A00"/>
    <w:rsid w:val="00F512F5"/>
    <w:rsid w:val="00F51CAB"/>
    <w:rsid w:val="00F531A0"/>
    <w:rsid w:val="00F53F87"/>
    <w:rsid w:val="00F605CB"/>
    <w:rsid w:val="00F61675"/>
    <w:rsid w:val="00F618ED"/>
    <w:rsid w:val="00F66587"/>
    <w:rsid w:val="00F667B2"/>
    <w:rsid w:val="00F67BF0"/>
    <w:rsid w:val="00F71729"/>
    <w:rsid w:val="00F7360E"/>
    <w:rsid w:val="00F7366E"/>
    <w:rsid w:val="00F749FA"/>
    <w:rsid w:val="00F74C55"/>
    <w:rsid w:val="00F76C98"/>
    <w:rsid w:val="00F81C1C"/>
    <w:rsid w:val="00F81E9C"/>
    <w:rsid w:val="00F81F53"/>
    <w:rsid w:val="00F82736"/>
    <w:rsid w:val="00F83124"/>
    <w:rsid w:val="00F83F38"/>
    <w:rsid w:val="00F84148"/>
    <w:rsid w:val="00F8423C"/>
    <w:rsid w:val="00F8504A"/>
    <w:rsid w:val="00F86871"/>
    <w:rsid w:val="00F86981"/>
    <w:rsid w:val="00F86AC7"/>
    <w:rsid w:val="00F90CFF"/>
    <w:rsid w:val="00F922A2"/>
    <w:rsid w:val="00F92325"/>
    <w:rsid w:val="00F923AD"/>
    <w:rsid w:val="00F94944"/>
    <w:rsid w:val="00F97621"/>
    <w:rsid w:val="00F976DF"/>
    <w:rsid w:val="00FA2D6F"/>
    <w:rsid w:val="00FA2FAA"/>
    <w:rsid w:val="00FA3716"/>
    <w:rsid w:val="00FA37F0"/>
    <w:rsid w:val="00FA454A"/>
    <w:rsid w:val="00FA7972"/>
    <w:rsid w:val="00FC190E"/>
    <w:rsid w:val="00FC1CCB"/>
    <w:rsid w:val="00FC5E16"/>
    <w:rsid w:val="00FC63EF"/>
    <w:rsid w:val="00FC75F1"/>
    <w:rsid w:val="00FC7919"/>
    <w:rsid w:val="00FD09E7"/>
    <w:rsid w:val="00FD0EBD"/>
    <w:rsid w:val="00FD1078"/>
    <w:rsid w:val="00FD192F"/>
    <w:rsid w:val="00FD1B86"/>
    <w:rsid w:val="00FD5026"/>
    <w:rsid w:val="00FD55C0"/>
    <w:rsid w:val="00FD607C"/>
    <w:rsid w:val="00FD7857"/>
    <w:rsid w:val="00FE1148"/>
    <w:rsid w:val="00FE3A30"/>
    <w:rsid w:val="00FE4A6E"/>
    <w:rsid w:val="00FE57D7"/>
    <w:rsid w:val="00FE7246"/>
    <w:rsid w:val="00FF199B"/>
    <w:rsid w:val="00FF25FB"/>
    <w:rsid w:val="00FF29CA"/>
    <w:rsid w:val="00FF2AF8"/>
    <w:rsid w:val="00FF3CF6"/>
    <w:rsid w:val="00FF47BD"/>
    <w:rsid w:val="00FF5B73"/>
    <w:rsid w:val="00FF6435"/>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6EB44AB0"/>
  <w15:docId w15:val="{3F80BCA7-B0CC-4AF4-AC05-C2C95D6D91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B14E92"/>
    <w:pPr>
      <w:keepNext/>
      <w:numPr>
        <w:numId w:val="1"/>
      </w:numPr>
      <w:tabs>
        <w:tab w:val="clear" w:pos="2835"/>
        <w:tab w:val="num" w:pos="3544"/>
      </w:tabs>
      <w:spacing w:before="180" w:after="60"/>
      <w:ind w:left="851" w:hanging="851"/>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B14E92"/>
    <w:pPr>
      <w:keepNext/>
      <w:numPr>
        <w:ilvl w:val="1"/>
        <w:numId w:val="1"/>
      </w:numPr>
      <w:tabs>
        <w:tab w:val="clear" w:pos="747"/>
      </w:tabs>
      <w:spacing w:before="240" w:after="60"/>
      <w:ind w:left="851" w:hanging="851"/>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autoRedefine/>
    <w:qFormat/>
    <w:rsid w:val="00E20EDD"/>
    <w:pPr>
      <w:keepNext/>
      <w:numPr>
        <w:ilvl w:val="2"/>
        <w:numId w:val="1"/>
      </w:numPr>
      <w:spacing w:before="240" w:after="60"/>
      <w:outlineLvl w:val="2"/>
    </w:pPr>
    <w:rPr>
      <w:rFonts w:ascii="Helvetica" w:eastAsia="MS Mincho" w:hAnsi="Helvetica" w:cs="Helvetica"/>
      <w:b/>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paragraph" w:styleId="Heading5">
    <w:name w:val="heading 5"/>
    <w:aliases w:val="h5,Heading5"/>
    <w:basedOn w:val="Heading4"/>
    <w:next w:val="Normal"/>
    <w:link w:val="Heading5Char"/>
    <w:qFormat/>
    <w:rsid w:val="002E0F56"/>
    <w:pPr>
      <w:keepLines/>
      <w:numPr>
        <w:ilvl w:val="0"/>
        <w:numId w:val="0"/>
      </w:numPr>
      <w:tabs>
        <w:tab w:val="num" w:pos="1008"/>
      </w:tabs>
      <w:overflowPunct w:val="0"/>
      <w:autoSpaceDE w:val="0"/>
      <w:autoSpaceDN w:val="0"/>
      <w:adjustRightInd w:val="0"/>
      <w:spacing w:before="120" w:after="180"/>
      <w:ind w:left="1008" w:hanging="1008"/>
      <w:textAlignment w:val="baseline"/>
      <w:outlineLvl w:val="4"/>
    </w:pPr>
    <w:rPr>
      <w:rFonts w:ascii="Arial" w:eastAsiaTheme="majorEastAsia" w:hAnsi="Arial" w:cs="Arial"/>
      <w:b w:val="0"/>
      <w:bCs w:val="0"/>
      <w:sz w:val="22"/>
      <w:szCs w:val="22"/>
      <w:lang w:val="en-GB" w:eastAsia="zh-CN"/>
    </w:rPr>
  </w:style>
  <w:style w:type="paragraph" w:styleId="Heading6">
    <w:name w:val="heading 6"/>
    <w:aliases w:val="h6"/>
    <w:basedOn w:val="Normal"/>
    <w:next w:val="Normal"/>
    <w:link w:val="Heading6Char"/>
    <w:qFormat/>
    <w:rsid w:val="002E0F56"/>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Theme="minorHAnsi" w:eastAsiaTheme="majorEastAsia" w:hAnsiTheme="minorHAnsi" w:cs="Arial"/>
      <w:szCs w:val="20"/>
      <w:lang w:val="en-GB" w:eastAsia="zh-CN"/>
    </w:rPr>
  </w:style>
  <w:style w:type="paragraph" w:styleId="Heading7">
    <w:name w:val="heading 7"/>
    <w:basedOn w:val="Normal"/>
    <w:next w:val="Normal"/>
    <w:link w:val="Heading7Char"/>
    <w:qFormat/>
    <w:rsid w:val="002E0F56"/>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Theme="minorHAnsi" w:eastAsiaTheme="majorEastAsia" w:hAnsiTheme="minorHAnsi" w:cs="Arial"/>
      <w:szCs w:val="20"/>
      <w:lang w:val="en-GB" w:eastAsia="zh-CN"/>
    </w:rPr>
  </w:style>
  <w:style w:type="paragraph" w:styleId="Heading8">
    <w:name w:val="heading 8"/>
    <w:basedOn w:val="Heading7"/>
    <w:next w:val="Normal"/>
    <w:link w:val="Heading8Char"/>
    <w:qFormat/>
    <w:rsid w:val="00DA5534"/>
    <w:pPr>
      <w:tabs>
        <w:tab w:val="clear" w:pos="1296"/>
        <w:tab w:val="num" w:pos="5760"/>
      </w:tabs>
      <w:ind w:left="5760" w:hanging="360"/>
      <w:outlineLvl w:val="7"/>
    </w:pPr>
  </w:style>
  <w:style w:type="paragraph" w:styleId="Heading9">
    <w:name w:val="heading 9"/>
    <w:aliases w:val="Figure Heading,FH"/>
    <w:basedOn w:val="Heading8"/>
    <w:next w:val="Normal"/>
    <w:link w:val="Heading9Char"/>
    <w:qFormat/>
    <w:rsid w:val="00DA5534"/>
    <w:pPr>
      <w:tabs>
        <w:tab w:val="clear" w:pos="5760"/>
        <w:tab w:val="num" w:pos="6480"/>
      </w:tabs>
      <w:ind w:left="6480" w:hanging="1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B14E92"/>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B14E92"/>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E20EDD"/>
    <w:rPr>
      <w:rFonts w:ascii="Helvetica" w:eastAsia="MS Mincho" w:hAnsi="Helvetica" w:cs="Helvetica"/>
      <w:b/>
      <w:bCs/>
      <w:sz w:val="20"/>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3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 ??,?????,????,列出段落,Lista1,中等深浅网格 1 - 着色 21,列出段落1,Bullet,リスト段落,列表段落"/>
    <w:basedOn w:val="Normal"/>
    <w:link w:val="ListParagraphChar"/>
    <w:uiPriority w:val="34"/>
    <w:qFormat/>
    <w:rsid w:val="007C690E"/>
    <w:pPr>
      <w:ind w:left="720"/>
      <w:contextualSpacing/>
    </w:pPr>
  </w:style>
  <w:style w:type="character" w:styleId="Hyperlink">
    <w:name w:val="Hyperlink"/>
    <w:basedOn w:val="DefaultParagraphFont"/>
    <w:uiPriority w:val="99"/>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 ?? Char,????? Char,???? Char,列出段落 Char,Lista1 Char,中等深浅网格 1 - 着色 21 Char,列出段落1 Char,Bullet Char,リスト段落 Char,列表段落 Char"/>
    <w:link w:val="ListParagraph"/>
    <w:uiPriority w:val="34"/>
    <w:qFormat/>
    <w:rsid w:val="00416DEC"/>
    <w:rPr>
      <w:rFonts w:ascii="Times New Roman"/>
      <w:sz w:val="20"/>
      <w:szCs w:val="24"/>
    </w:rPr>
  </w:style>
  <w:style w:type="character" w:customStyle="1" w:styleId="RAN1bullet1Char">
    <w:name w:val="RAN1 bullet1 Char"/>
    <w:link w:val="RAN1bullet1"/>
    <w:locked/>
    <w:rsid w:val="001B6357"/>
    <w:rPr>
      <w:rFonts w:ascii="Times" w:hAnsi="Times" w:cs="Times"/>
      <w:szCs w:val="24"/>
      <w:lang w:val="en-GB" w:eastAsia="x-none"/>
    </w:rPr>
  </w:style>
  <w:style w:type="paragraph" w:customStyle="1" w:styleId="RAN1bullet1">
    <w:name w:val="RAN1 bullet1"/>
    <w:basedOn w:val="Normal"/>
    <w:link w:val="RAN1bullet1Char"/>
    <w:qFormat/>
    <w:rsid w:val="001B6357"/>
    <w:pPr>
      <w:spacing w:line="259" w:lineRule="auto"/>
    </w:pPr>
    <w:rPr>
      <w:rFonts w:ascii="Times" w:hAnsi="Times" w:cs="Times"/>
      <w:sz w:val="22"/>
      <w:lang w:val="en-GB" w:eastAsia="x-none"/>
    </w:rPr>
  </w:style>
  <w:style w:type="character" w:customStyle="1" w:styleId="RAN1bullet2Char">
    <w:name w:val="RAN1 bullet2 Char"/>
    <w:link w:val="RAN1bullet2"/>
    <w:locked/>
    <w:rsid w:val="001B6357"/>
    <w:rPr>
      <w:rFonts w:ascii="Times" w:hAnsi="Times" w:cs="Times"/>
    </w:rPr>
  </w:style>
  <w:style w:type="paragraph" w:customStyle="1" w:styleId="RAN1bullet2">
    <w:name w:val="RAN1 bullet2"/>
    <w:basedOn w:val="Normal"/>
    <w:link w:val="RAN1bullet2Char"/>
    <w:qFormat/>
    <w:rsid w:val="001B6357"/>
    <w:pPr>
      <w:numPr>
        <w:ilvl w:val="1"/>
        <w:numId w:val="2"/>
      </w:numPr>
      <w:tabs>
        <w:tab w:val="left" w:pos="1440"/>
      </w:tabs>
      <w:spacing w:line="259" w:lineRule="auto"/>
    </w:pPr>
    <w:rPr>
      <w:rFonts w:ascii="Times" w:hAnsi="Times" w:cs="Times"/>
      <w:sz w:val="22"/>
      <w:szCs w:val="22"/>
    </w:rPr>
  </w:style>
  <w:style w:type="character" w:customStyle="1" w:styleId="RAN1bullet3Char">
    <w:name w:val="RAN1 bullet3 Char"/>
    <w:link w:val="RAN1bullet3"/>
    <w:locked/>
    <w:rsid w:val="001B6357"/>
    <w:rPr>
      <w:rFonts w:ascii="Times" w:hAnsi="Times" w:cs="Times"/>
    </w:rPr>
  </w:style>
  <w:style w:type="paragraph" w:customStyle="1" w:styleId="RAN1bullet3">
    <w:name w:val="RAN1 bullet3"/>
    <w:basedOn w:val="RAN1bullet2"/>
    <w:link w:val="RAN1bullet3Char"/>
    <w:qFormat/>
    <w:rsid w:val="001B6357"/>
    <w:pPr>
      <w:numPr>
        <w:ilvl w:val="2"/>
        <w:numId w:val="3"/>
      </w:numPr>
    </w:pPr>
  </w:style>
  <w:style w:type="paragraph" w:customStyle="1" w:styleId="B1">
    <w:name w:val="B1"/>
    <w:basedOn w:val="List"/>
    <w:link w:val="B1Zchn"/>
    <w:qFormat/>
    <w:rsid w:val="001F5876"/>
    <w:pPr>
      <w:spacing w:after="180"/>
      <w:ind w:left="568" w:hanging="284"/>
      <w:contextualSpacing w:val="0"/>
    </w:pPr>
    <w:rPr>
      <w:rFonts w:eastAsia="MS Gothic"/>
      <w:sz w:val="24"/>
    </w:rPr>
  </w:style>
  <w:style w:type="character" w:customStyle="1" w:styleId="B1Zchn">
    <w:name w:val="B1 Zchn"/>
    <w:link w:val="B1"/>
    <w:qFormat/>
    <w:rsid w:val="001F5876"/>
    <w:rPr>
      <w:rFonts w:ascii="Times New Roman" w:eastAsia="MS Gothic"/>
      <w:sz w:val="24"/>
      <w:szCs w:val="24"/>
    </w:rPr>
  </w:style>
  <w:style w:type="paragraph" w:styleId="List">
    <w:name w:val="List"/>
    <w:basedOn w:val="Normal"/>
    <w:uiPriority w:val="99"/>
    <w:semiHidden/>
    <w:unhideWhenUsed/>
    <w:rsid w:val="001F5876"/>
    <w:pPr>
      <w:ind w:left="283" w:hanging="283"/>
      <w:contextualSpacing/>
    </w:pPr>
  </w:style>
  <w:style w:type="character" w:customStyle="1" w:styleId="B1Char1">
    <w:name w:val="B1 Char1"/>
    <w:rsid w:val="00B72FED"/>
    <w:rPr>
      <w:lang w:val="en-GB" w:eastAsia="en-US"/>
    </w:rPr>
  </w:style>
  <w:style w:type="paragraph" w:customStyle="1" w:styleId="Text">
    <w:name w:val="Text"/>
    <w:rsid w:val="004B6C81"/>
    <w:pPr>
      <w:keepLines/>
      <w:tabs>
        <w:tab w:val="left" w:pos="2552"/>
        <w:tab w:val="left" w:pos="3856"/>
        <w:tab w:val="left" w:pos="5216"/>
        <w:tab w:val="left" w:pos="6464"/>
        <w:tab w:val="left" w:pos="7768"/>
        <w:tab w:val="left" w:pos="9072"/>
        <w:tab w:val="left" w:pos="9639"/>
      </w:tabs>
      <w:spacing w:after="0" w:line="240" w:lineRule="auto"/>
    </w:pPr>
    <w:rPr>
      <w:rFonts w:ascii="Arial" w:hAnsi="Arial"/>
      <w:sz w:val="20"/>
      <w:szCs w:val="20"/>
    </w:rPr>
  </w:style>
  <w:style w:type="paragraph" w:customStyle="1" w:styleId="Comments">
    <w:name w:val="Comments"/>
    <w:basedOn w:val="Normal"/>
    <w:link w:val="CommentsChar"/>
    <w:qFormat/>
    <w:rsid w:val="00B06102"/>
    <w:pPr>
      <w:spacing w:before="40"/>
    </w:pPr>
    <w:rPr>
      <w:rFonts w:ascii="Arial" w:eastAsia="MS Mincho" w:hAnsi="Arial"/>
      <w:i/>
      <w:sz w:val="18"/>
      <w:lang w:val="en-GB" w:eastAsia="en-GB"/>
    </w:rPr>
  </w:style>
  <w:style w:type="character" w:customStyle="1" w:styleId="CommentsChar">
    <w:name w:val="Comments Char"/>
    <w:link w:val="Comments"/>
    <w:rsid w:val="00B06102"/>
    <w:rPr>
      <w:rFonts w:ascii="Arial" w:eastAsia="MS Mincho" w:hAnsi="Arial"/>
      <w:i/>
      <w:sz w:val="18"/>
      <w:szCs w:val="24"/>
      <w:lang w:val="en-GB" w:eastAsia="en-GB"/>
    </w:rPr>
  </w:style>
  <w:style w:type="character" w:customStyle="1" w:styleId="B2Char">
    <w:name w:val="B2 Char"/>
    <w:basedOn w:val="DefaultParagraphFont"/>
    <w:link w:val="B2"/>
    <w:locked/>
    <w:rsid w:val="00E86352"/>
  </w:style>
  <w:style w:type="paragraph" w:customStyle="1" w:styleId="B2">
    <w:name w:val="B2"/>
    <w:basedOn w:val="Normal"/>
    <w:link w:val="B2Char"/>
    <w:rsid w:val="00E86352"/>
    <w:pPr>
      <w:spacing w:after="180"/>
      <w:ind w:left="851" w:hanging="284"/>
    </w:pPr>
    <w:rPr>
      <w:rFonts w:asciiTheme="minorHAnsi"/>
      <w:sz w:val="22"/>
      <w:szCs w:val="22"/>
    </w:rPr>
  </w:style>
  <w:style w:type="paragraph" w:customStyle="1" w:styleId="text0">
    <w:name w:val="text"/>
    <w:basedOn w:val="Normal"/>
    <w:link w:val="textChar"/>
    <w:qFormat/>
    <w:rsid w:val="00E35A6D"/>
    <w:pPr>
      <w:spacing w:after="240"/>
      <w:jc w:val="both"/>
    </w:pPr>
    <w:rPr>
      <w:rFonts w:eastAsia="MS Gothic"/>
      <w:sz w:val="24"/>
      <w:szCs w:val="20"/>
      <w:lang w:eastAsia="ja-JP"/>
    </w:rPr>
  </w:style>
  <w:style w:type="character" w:customStyle="1" w:styleId="textChar">
    <w:name w:val="text Char"/>
    <w:basedOn w:val="DefaultParagraphFont"/>
    <w:link w:val="text0"/>
    <w:rsid w:val="00E35A6D"/>
    <w:rPr>
      <w:rFonts w:ascii="Times New Roman" w:eastAsia="MS Gothic"/>
      <w:sz w:val="24"/>
      <w:szCs w:val="20"/>
      <w:lang w:eastAsia="ja-JP"/>
    </w:rPr>
  </w:style>
  <w:style w:type="paragraph" w:styleId="BalloonText">
    <w:name w:val="Balloon Text"/>
    <w:basedOn w:val="Normal"/>
    <w:link w:val="BalloonTextChar"/>
    <w:uiPriority w:val="99"/>
    <w:semiHidden/>
    <w:unhideWhenUsed/>
    <w:rsid w:val="00C21130"/>
    <w:rPr>
      <w:rFonts w:ascii="Arial" w:hAnsi="Arial" w:cs="Arial"/>
      <w:sz w:val="18"/>
      <w:szCs w:val="18"/>
    </w:rPr>
  </w:style>
  <w:style w:type="character" w:customStyle="1" w:styleId="BalloonTextChar">
    <w:name w:val="Balloon Text Char"/>
    <w:basedOn w:val="DefaultParagraphFont"/>
    <w:link w:val="BalloonText"/>
    <w:uiPriority w:val="99"/>
    <w:semiHidden/>
    <w:rsid w:val="00C21130"/>
    <w:rPr>
      <w:rFonts w:ascii="Arial" w:hAnsi="Arial" w:cs="Arial"/>
      <w:sz w:val="18"/>
      <w:szCs w:val="18"/>
    </w:rPr>
  </w:style>
  <w:style w:type="character" w:styleId="CommentReference">
    <w:name w:val="annotation reference"/>
    <w:basedOn w:val="DefaultParagraphFont"/>
    <w:unhideWhenUsed/>
    <w:qFormat/>
    <w:rsid w:val="00100F46"/>
    <w:rPr>
      <w:sz w:val="16"/>
      <w:szCs w:val="16"/>
    </w:rPr>
  </w:style>
  <w:style w:type="paragraph" w:styleId="CommentText">
    <w:name w:val="annotation text"/>
    <w:basedOn w:val="Normal"/>
    <w:link w:val="CommentTextChar"/>
    <w:unhideWhenUsed/>
    <w:qFormat/>
    <w:rsid w:val="00100F46"/>
    <w:rPr>
      <w:szCs w:val="20"/>
    </w:rPr>
  </w:style>
  <w:style w:type="character" w:customStyle="1" w:styleId="CommentTextChar">
    <w:name w:val="Comment Text Char"/>
    <w:basedOn w:val="DefaultParagraphFont"/>
    <w:link w:val="CommentText"/>
    <w:qFormat/>
    <w:rsid w:val="00100F46"/>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100F46"/>
    <w:rPr>
      <w:b/>
      <w:bCs/>
    </w:rPr>
  </w:style>
  <w:style w:type="character" w:customStyle="1" w:styleId="CommentSubjectChar">
    <w:name w:val="Comment Subject Char"/>
    <w:basedOn w:val="CommentTextChar"/>
    <w:link w:val="CommentSubject"/>
    <w:uiPriority w:val="99"/>
    <w:semiHidden/>
    <w:rsid w:val="00100F46"/>
    <w:rPr>
      <w:rFonts w:ascii="Times New Roman"/>
      <w:b/>
      <w:bCs/>
      <w:sz w:val="20"/>
      <w:szCs w:val="20"/>
    </w:rPr>
  </w:style>
  <w:style w:type="paragraph" w:customStyle="1" w:styleId="TAH">
    <w:name w:val="TAH"/>
    <w:basedOn w:val="Normal"/>
    <w:link w:val="TAHCar"/>
    <w:rsid w:val="009728BA"/>
    <w:pPr>
      <w:keepNext/>
      <w:keepLines/>
      <w:overflowPunct w:val="0"/>
      <w:autoSpaceDE w:val="0"/>
      <w:autoSpaceDN w:val="0"/>
      <w:adjustRightInd w:val="0"/>
      <w:jc w:val="center"/>
      <w:textAlignment w:val="baseline"/>
    </w:pPr>
    <w:rPr>
      <w:rFonts w:ascii="Arial" w:hAnsi="Arial"/>
      <w:b/>
      <w:sz w:val="18"/>
      <w:szCs w:val="20"/>
      <w:lang w:val="x-none" w:eastAsia="x-none"/>
    </w:rPr>
  </w:style>
  <w:style w:type="paragraph" w:customStyle="1" w:styleId="TAL">
    <w:name w:val="TAL"/>
    <w:basedOn w:val="Normal"/>
    <w:link w:val="TALCar"/>
    <w:rsid w:val="009728BA"/>
    <w:pPr>
      <w:keepNext/>
      <w:keepLines/>
      <w:overflowPunct w:val="0"/>
      <w:autoSpaceDE w:val="0"/>
      <w:autoSpaceDN w:val="0"/>
      <w:adjustRightInd w:val="0"/>
      <w:textAlignment w:val="baseline"/>
    </w:pPr>
    <w:rPr>
      <w:rFonts w:ascii="Arial" w:hAnsi="Arial"/>
      <w:sz w:val="18"/>
      <w:szCs w:val="20"/>
      <w:lang w:val="x-none" w:eastAsia="x-none"/>
    </w:rPr>
  </w:style>
  <w:style w:type="character" w:customStyle="1" w:styleId="TALCar">
    <w:name w:val="TAL Car"/>
    <w:link w:val="TAL"/>
    <w:rsid w:val="009728BA"/>
    <w:rPr>
      <w:rFonts w:ascii="Arial" w:hAnsi="Arial"/>
      <w:sz w:val="18"/>
      <w:szCs w:val="20"/>
      <w:lang w:val="x-none" w:eastAsia="x-none"/>
    </w:rPr>
  </w:style>
  <w:style w:type="character" w:customStyle="1" w:styleId="TAHCar">
    <w:name w:val="TAH Car"/>
    <w:link w:val="TAH"/>
    <w:locked/>
    <w:rsid w:val="009728BA"/>
    <w:rPr>
      <w:rFonts w:ascii="Arial" w:hAnsi="Arial"/>
      <w:b/>
      <w:sz w:val="18"/>
      <w:szCs w:val="20"/>
      <w:lang w:val="x-none" w:eastAsia="x-none"/>
    </w:rPr>
  </w:style>
  <w:style w:type="character" w:customStyle="1" w:styleId="B10">
    <w:name w:val="B1 (文字)"/>
    <w:basedOn w:val="DefaultParagraphFont"/>
    <w:qFormat/>
    <w:locked/>
    <w:rsid w:val="00151FE9"/>
    <w:rPr>
      <w:lang w:val="en-GB" w:eastAsia="en-US"/>
    </w:rPr>
  </w:style>
  <w:style w:type="paragraph" w:customStyle="1" w:styleId="EX">
    <w:name w:val="EX"/>
    <w:basedOn w:val="Normal"/>
    <w:rsid w:val="00D722F6"/>
    <w:pPr>
      <w:keepLines/>
      <w:spacing w:after="180"/>
      <w:ind w:left="1702" w:hanging="1418"/>
    </w:pPr>
    <w:rPr>
      <w:szCs w:val="20"/>
      <w:lang w:val="en-GB"/>
    </w:rPr>
  </w:style>
  <w:style w:type="paragraph" w:styleId="TOC1">
    <w:name w:val="toc 1"/>
    <w:aliases w:val="Observation TOC2"/>
    <w:uiPriority w:val="39"/>
    <w:rsid w:val="004D257E"/>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b/>
      <w:noProof/>
      <w:sz w:val="20"/>
      <w:lang w:eastAsia="zh-CN"/>
    </w:rPr>
  </w:style>
  <w:style w:type="paragraph" w:customStyle="1" w:styleId="Proposal">
    <w:name w:val="Proposal"/>
    <w:basedOn w:val="Normal"/>
    <w:qFormat/>
    <w:rsid w:val="004D257E"/>
    <w:pPr>
      <w:numPr>
        <w:numId w:val="4"/>
      </w:numPr>
      <w:tabs>
        <w:tab w:val="clear" w:pos="1304"/>
        <w:tab w:val="left" w:pos="1701"/>
      </w:tabs>
      <w:spacing w:after="160" w:line="259" w:lineRule="auto"/>
      <w:ind w:left="1701" w:hanging="1701"/>
    </w:pPr>
    <w:rPr>
      <w:rFonts w:asciiTheme="minorHAnsi" w:eastAsiaTheme="minorHAnsi" w:hAnsiTheme="minorHAnsi" w:cstheme="minorBidi"/>
      <w:b/>
      <w:bCs/>
      <w:sz w:val="22"/>
      <w:szCs w:val="22"/>
    </w:rPr>
  </w:style>
  <w:style w:type="paragraph" w:customStyle="1" w:styleId="PL">
    <w:name w:val="PL"/>
    <w:link w:val="PLChar"/>
    <w:qFormat/>
    <w:rsid w:val="004D25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noProof/>
      <w:sz w:val="16"/>
      <w:szCs w:val="20"/>
      <w:lang w:eastAsia="zh-CN"/>
    </w:rPr>
  </w:style>
  <w:style w:type="character" w:customStyle="1" w:styleId="PLChar">
    <w:name w:val="PL Char"/>
    <w:link w:val="PL"/>
    <w:qFormat/>
    <w:rsid w:val="004D257E"/>
    <w:rPr>
      <w:rFonts w:ascii="Courier New" w:hAnsi="Courier New"/>
      <w:noProof/>
      <w:sz w:val="16"/>
      <w:szCs w:val="20"/>
      <w:lang w:eastAsia="zh-CN"/>
    </w:rPr>
  </w:style>
  <w:style w:type="paragraph" w:customStyle="1" w:styleId="bullet">
    <w:name w:val="bullet"/>
    <w:basedOn w:val="ListParagraph"/>
    <w:link w:val="bulletChar"/>
    <w:qFormat/>
    <w:rsid w:val="006C3B63"/>
    <w:pPr>
      <w:widowControl w:val="0"/>
      <w:numPr>
        <w:numId w:val="5"/>
      </w:numPr>
      <w:jc w:val="both"/>
    </w:pPr>
    <w:rPr>
      <w:kern w:val="2"/>
      <w:lang w:val="en-GB"/>
    </w:rPr>
  </w:style>
  <w:style w:type="character" w:customStyle="1" w:styleId="bulletChar">
    <w:name w:val="bullet Char"/>
    <w:link w:val="bullet"/>
    <w:rsid w:val="006C3B63"/>
    <w:rPr>
      <w:rFonts w:ascii="Times New Roman"/>
      <w:kern w:val="2"/>
      <w:sz w:val="20"/>
      <w:szCs w:val="24"/>
      <w:lang w:val="en-GB"/>
    </w:rPr>
  </w:style>
  <w:style w:type="paragraph" w:customStyle="1" w:styleId="LGTdoc1">
    <w:name w:val="LGTdoc_제목1"/>
    <w:basedOn w:val="Normal"/>
    <w:rsid w:val="00577008"/>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LGTdoc0">
    <w:name w:val="LGTdoc_본문"/>
    <w:basedOn w:val="Normal"/>
    <w:rsid w:val="00577008"/>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LGTdoc">
    <w:name w:val="LGTdoc_소제목"/>
    <w:basedOn w:val="LGTdoc0"/>
    <w:rsid w:val="00577008"/>
    <w:pPr>
      <w:numPr>
        <w:numId w:val="6"/>
      </w:numPr>
      <w:tabs>
        <w:tab w:val="clear" w:pos="800"/>
        <w:tab w:val="num" w:pos="400"/>
      </w:tabs>
      <w:ind w:hanging="800"/>
    </w:pPr>
    <w:rPr>
      <w:b/>
      <w:sz w:val="24"/>
    </w:rPr>
  </w:style>
  <w:style w:type="paragraph" w:customStyle="1" w:styleId="EQ">
    <w:name w:val="EQ"/>
    <w:basedOn w:val="Normal"/>
    <w:next w:val="Normal"/>
    <w:rsid w:val="00441658"/>
    <w:pPr>
      <w:keepLines/>
      <w:tabs>
        <w:tab w:val="center" w:pos="4536"/>
        <w:tab w:val="right" w:pos="9072"/>
      </w:tabs>
      <w:spacing w:after="180"/>
    </w:pPr>
    <w:rPr>
      <w:rFonts w:eastAsia="MS Mincho"/>
      <w:noProof/>
      <w:szCs w:val="20"/>
      <w:lang w:val="en-GB"/>
    </w:rPr>
  </w:style>
  <w:style w:type="paragraph" w:customStyle="1" w:styleId="Normal1CharChar">
    <w:name w:val="Normal1 Char Char"/>
    <w:rsid w:val="0029378A"/>
    <w:pPr>
      <w:keepNext/>
      <w:numPr>
        <w:numId w:val="7"/>
      </w:numPr>
      <w:kinsoku w:val="0"/>
      <w:overflowPunct w:val="0"/>
      <w:autoSpaceDE w:val="0"/>
      <w:autoSpaceDN w:val="0"/>
      <w:adjustRightInd w:val="0"/>
      <w:spacing w:before="60" w:after="60" w:line="240" w:lineRule="auto"/>
      <w:jc w:val="both"/>
    </w:pPr>
    <w:rPr>
      <w:rFonts w:ascii="Times New Roman"/>
      <w:kern w:val="2"/>
      <w:sz w:val="21"/>
      <w:szCs w:val="20"/>
      <w:lang w:val="en-GB" w:eastAsia="ja-JP"/>
    </w:rPr>
  </w:style>
  <w:style w:type="paragraph" w:customStyle="1" w:styleId="TAC">
    <w:name w:val="TAC"/>
    <w:basedOn w:val="TAL"/>
    <w:link w:val="TACChar"/>
    <w:qFormat/>
    <w:rsid w:val="0029378A"/>
    <w:pPr>
      <w:jc w:val="center"/>
    </w:pPr>
    <w:rPr>
      <w:rFonts w:eastAsia="PMingLiU"/>
      <w:lang w:val="en-GB" w:eastAsia="zh-TW"/>
    </w:rPr>
  </w:style>
  <w:style w:type="paragraph" w:customStyle="1" w:styleId="TH">
    <w:name w:val="TH"/>
    <w:basedOn w:val="Normal"/>
    <w:link w:val="THChar"/>
    <w:rsid w:val="0029378A"/>
    <w:pPr>
      <w:keepNext/>
      <w:keepLines/>
      <w:overflowPunct w:val="0"/>
      <w:autoSpaceDE w:val="0"/>
      <w:autoSpaceDN w:val="0"/>
      <w:adjustRightInd w:val="0"/>
      <w:spacing w:before="60" w:after="180"/>
      <w:jc w:val="center"/>
      <w:textAlignment w:val="baseline"/>
    </w:pPr>
    <w:rPr>
      <w:rFonts w:ascii="Arial" w:eastAsia="PMingLiU" w:hAnsi="Arial"/>
      <w:b/>
      <w:szCs w:val="20"/>
      <w:lang w:val="en-GB" w:eastAsia="zh-TW"/>
    </w:rPr>
  </w:style>
  <w:style w:type="character" w:customStyle="1" w:styleId="THChar">
    <w:name w:val="TH Char"/>
    <w:link w:val="TH"/>
    <w:rsid w:val="0029378A"/>
    <w:rPr>
      <w:rFonts w:ascii="Arial" w:eastAsia="PMingLiU" w:hAnsi="Arial"/>
      <w:b/>
      <w:sz w:val="20"/>
      <w:szCs w:val="20"/>
      <w:lang w:val="en-GB" w:eastAsia="zh-TW"/>
    </w:rPr>
  </w:style>
  <w:style w:type="character" w:customStyle="1" w:styleId="TACChar">
    <w:name w:val="TAC Char"/>
    <w:link w:val="TAC"/>
    <w:qFormat/>
    <w:rsid w:val="0029378A"/>
    <w:rPr>
      <w:rFonts w:ascii="Arial" w:eastAsia="PMingLiU" w:hAnsi="Arial"/>
      <w:sz w:val="18"/>
      <w:szCs w:val="20"/>
      <w:lang w:val="en-GB" w:eastAsia="zh-TW"/>
    </w:rPr>
  </w:style>
  <w:style w:type="paragraph" w:styleId="TableofFigures">
    <w:name w:val="table of figures"/>
    <w:basedOn w:val="BodyText"/>
    <w:next w:val="Normal"/>
    <w:uiPriority w:val="99"/>
    <w:rsid w:val="00553E1C"/>
    <w:pPr>
      <w:overflowPunct w:val="0"/>
      <w:autoSpaceDE w:val="0"/>
      <w:autoSpaceDN w:val="0"/>
      <w:adjustRightInd w:val="0"/>
      <w:ind w:left="1701" w:hanging="1701"/>
      <w:jc w:val="left"/>
      <w:textAlignment w:val="baseline"/>
    </w:pPr>
    <w:rPr>
      <w:rFonts w:ascii="Arial" w:eastAsia="Times New Roman" w:hAnsi="Arial"/>
      <w:b/>
      <w:szCs w:val="20"/>
      <w:lang w:val="en-GB" w:eastAsia="zh-CN"/>
    </w:rPr>
  </w:style>
  <w:style w:type="paragraph" w:styleId="TOC4">
    <w:name w:val="toc 4"/>
    <w:basedOn w:val="Normal"/>
    <w:next w:val="Normal"/>
    <w:autoRedefine/>
    <w:uiPriority w:val="39"/>
    <w:semiHidden/>
    <w:unhideWhenUsed/>
    <w:rsid w:val="007932ED"/>
    <w:pPr>
      <w:spacing w:after="100"/>
      <w:ind w:left="600"/>
    </w:pPr>
  </w:style>
  <w:style w:type="paragraph" w:styleId="ListBullet">
    <w:name w:val="List Bullet"/>
    <w:basedOn w:val="Normal"/>
    <w:autoRedefine/>
    <w:rsid w:val="004931C1"/>
    <w:pPr>
      <w:numPr>
        <w:numId w:val="8"/>
      </w:numPr>
    </w:pPr>
    <w:rPr>
      <w:rFonts w:eastAsia="MS Gothic"/>
      <w:sz w:val="24"/>
      <w:szCs w:val="20"/>
      <w:lang w:val="en-GB" w:eastAsia="ja-JP"/>
    </w:rPr>
  </w:style>
  <w:style w:type="character" w:customStyle="1" w:styleId="TALChar">
    <w:name w:val="TAL Char"/>
    <w:locked/>
    <w:rsid w:val="00AD4B8E"/>
    <w:rPr>
      <w:rFonts w:ascii="Arial" w:hAnsi="Arial"/>
      <w:sz w:val="18"/>
      <w:lang w:val="en-GB" w:eastAsia="en-US"/>
    </w:rPr>
  </w:style>
  <w:style w:type="paragraph" w:styleId="TOC5">
    <w:name w:val="toc 5"/>
    <w:basedOn w:val="Normal"/>
    <w:next w:val="Normal"/>
    <w:autoRedefine/>
    <w:uiPriority w:val="39"/>
    <w:semiHidden/>
    <w:unhideWhenUsed/>
    <w:rsid w:val="00C54278"/>
    <w:pPr>
      <w:spacing w:after="100"/>
      <w:ind w:left="800"/>
    </w:pPr>
  </w:style>
  <w:style w:type="paragraph" w:customStyle="1" w:styleId="3GPPHeader">
    <w:name w:val="3GPP_Header"/>
    <w:basedOn w:val="BodyText"/>
    <w:qFormat/>
    <w:rsid w:val="00E9014F"/>
    <w:pPr>
      <w:tabs>
        <w:tab w:val="left" w:pos="1701"/>
        <w:tab w:val="right" w:pos="9639"/>
      </w:tabs>
      <w:spacing w:after="240" w:line="259" w:lineRule="auto"/>
    </w:pPr>
    <w:rPr>
      <w:rFonts w:ascii="Arial" w:eastAsiaTheme="minorHAnsi" w:hAnsi="Arial" w:cstheme="minorBidi"/>
      <w:b/>
      <w:sz w:val="24"/>
      <w:szCs w:val="22"/>
      <w:lang w:val="sv-SE"/>
    </w:rPr>
  </w:style>
  <w:style w:type="paragraph" w:customStyle="1" w:styleId="Review">
    <w:name w:val="Review"/>
    <w:basedOn w:val="Normal"/>
    <w:qFormat/>
    <w:rsid w:val="00E9014F"/>
    <w:pPr>
      <w:shd w:val="clear" w:color="auto" w:fill="FFFFF0"/>
      <w:spacing w:before="40"/>
      <w:ind w:left="216" w:hanging="216"/>
    </w:pPr>
    <w:rPr>
      <w:rFonts w:eastAsia="Batang"/>
      <w:color w:val="5000FF"/>
      <w:lang w:val="en-GB"/>
    </w:rPr>
  </w:style>
  <w:style w:type="paragraph" w:customStyle="1" w:styleId="References">
    <w:name w:val="References"/>
    <w:basedOn w:val="Normal"/>
    <w:rsid w:val="00AD6929"/>
    <w:pPr>
      <w:numPr>
        <w:numId w:val="9"/>
      </w:numPr>
      <w:autoSpaceDE w:val="0"/>
      <w:autoSpaceDN w:val="0"/>
      <w:snapToGrid w:val="0"/>
      <w:spacing w:after="60"/>
      <w:jc w:val="both"/>
    </w:pPr>
    <w:rPr>
      <w:szCs w:val="16"/>
    </w:rPr>
  </w:style>
  <w:style w:type="character" w:customStyle="1" w:styleId="Heading5Char">
    <w:name w:val="Heading 5 Char"/>
    <w:aliases w:val="h5 Char,Heading5 Char"/>
    <w:basedOn w:val="DefaultParagraphFont"/>
    <w:link w:val="Heading5"/>
    <w:rsid w:val="002E0F56"/>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2E0F56"/>
    <w:rPr>
      <w:rFonts w:eastAsiaTheme="majorEastAsia" w:hAnsiTheme="minorHAnsi" w:cs="Arial"/>
      <w:sz w:val="20"/>
      <w:szCs w:val="20"/>
      <w:lang w:val="en-GB" w:eastAsia="zh-CN"/>
    </w:rPr>
  </w:style>
  <w:style w:type="character" w:customStyle="1" w:styleId="Heading7Char">
    <w:name w:val="Heading 7 Char"/>
    <w:basedOn w:val="DefaultParagraphFont"/>
    <w:link w:val="Heading7"/>
    <w:rsid w:val="002E0F56"/>
    <w:rPr>
      <w:rFonts w:eastAsiaTheme="majorEastAsia" w:hAnsiTheme="minorHAnsi" w:cs="Arial"/>
      <w:sz w:val="20"/>
      <w:szCs w:val="20"/>
      <w:lang w:val="en-GB" w:eastAsia="zh-CN"/>
    </w:rPr>
  </w:style>
  <w:style w:type="character" w:customStyle="1" w:styleId="Heading8Char">
    <w:name w:val="Heading 8 Char"/>
    <w:basedOn w:val="DefaultParagraphFont"/>
    <w:link w:val="Heading8"/>
    <w:rsid w:val="00DA5534"/>
    <w:rPr>
      <w:rFonts w:eastAsiaTheme="majorEastAsia" w:hAnsiTheme="minorHAnsi" w:cs="Arial"/>
      <w:sz w:val="20"/>
      <w:szCs w:val="20"/>
      <w:lang w:val="en-GB" w:eastAsia="zh-CN"/>
    </w:rPr>
  </w:style>
  <w:style w:type="character" w:customStyle="1" w:styleId="Heading9Char">
    <w:name w:val="Heading 9 Char"/>
    <w:aliases w:val="Figure Heading Char,FH Char"/>
    <w:basedOn w:val="DefaultParagraphFont"/>
    <w:link w:val="Heading9"/>
    <w:rsid w:val="00DA5534"/>
    <w:rPr>
      <w:rFonts w:eastAsiaTheme="majorEastAsia" w:hAnsiTheme="minorHAnsi" w:cs="Arial"/>
      <w:sz w:val="20"/>
      <w:szCs w:val="20"/>
      <w:lang w:val="en-GB" w:eastAsia="zh-CN"/>
    </w:rPr>
  </w:style>
  <w:style w:type="paragraph" w:customStyle="1" w:styleId="Observation">
    <w:name w:val="Observation"/>
    <w:basedOn w:val="Normal"/>
    <w:autoRedefine/>
    <w:qFormat/>
    <w:rsid w:val="00DA5534"/>
    <w:pPr>
      <w:numPr>
        <w:numId w:val="39"/>
      </w:numPr>
      <w:overflowPunct w:val="0"/>
      <w:autoSpaceDE w:val="0"/>
      <w:autoSpaceDN w:val="0"/>
      <w:adjustRightInd w:val="0"/>
      <w:spacing w:after="120"/>
      <w:ind w:left="1530" w:hanging="1530"/>
      <w:jc w:val="both"/>
      <w:textAlignment w:val="baseline"/>
    </w:pPr>
    <w:rPr>
      <w:rFonts w:asciiTheme="minorHAnsi" w:eastAsiaTheme="minorEastAsia" w:hAnsiTheme="minorHAnsi" w:cstheme="minorBidi"/>
      <w:b/>
      <w:sz w:val="22"/>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09120">
      <w:bodyDiv w:val="1"/>
      <w:marLeft w:val="0"/>
      <w:marRight w:val="0"/>
      <w:marTop w:val="0"/>
      <w:marBottom w:val="0"/>
      <w:divBdr>
        <w:top w:val="none" w:sz="0" w:space="0" w:color="auto"/>
        <w:left w:val="none" w:sz="0" w:space="0" w:color="auto"/>
        <w:bottom w:val="none" w:sz="0" w:space="0" w:color="auto"/>
        <w:right w:val="none" w:sz="0" w:space="0" w:color="auto"/>
      </w:divBdr>
    </w:div>
    <w:div w:id="44644113">
      <w:bodyDiv w:val="1"/>
      <w:marLeft w:val="0"/>
      <w:marRight w:val="0"/>
      <w:marTop w:val="0"/>
      <w:marBottom w:val="0"/>
      <w:divBdr>
        <w:top w:val="none" w:sz="0" w:space="0" w:color="auto"/>
        <w:left w:val="none" w:sz="0" w:space="0" w:color="auto"/>
        <w:bottom w:val="none" w:sz="0" w:space="0" w:color="auto"/>
        <w:right w:val="none" w:sz="0" w:space="0" w:color="auto"/>
      </w:divBdr>
    </w:div>
    <w:div w:id="284776473">
      <w:bodyDiv w:val="1"/>
      <w:marLeft w:val="0"/>
      <w:marRight w:val="0"/>
      <w:marTop w:val="0"/>
      <w:marBottom w:val="0"/>
      <w:divBdr>
        <w:top w:val="none" w:sz="0" w:space="0" w:color="auto"/>
        <w:left w:val="none" w:sz="0" w:space="0" w:color="auto"/>
        <w:bottom w:val="none" w:sz="0" w:space="0" w:color="auto"/>
        <w:right w:val="none" w:sz="0" w:space="0" w:color="auto"/>
      </w:divBdr>
    </w:div>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297345737">
      <w:bodyDiv w:val="1"/>
      <w:marLeft w:val="0"/>
      <w:marRight w:val="0"/>
      <w:marTop w:val="0"/>
      <w:marBottom w:val="0"/>
      <w:divBdr>
        <w:top w:val="none" w:sz="0" w:space="0" w:color="auto"/>
        <w:left w:val="none" w:sz="0" w:space="0" w:color="auto"/>
        <w:bottom w:val="none" w:sz="0" w:space="0" w:color="auto"/>
        <w:right w:val="none" w:sz="0" w:space="0" w:color="auto"/>
      </w:divBdr>
    </w:div>
    <w:div w:id="327253223">
      <w:bodyDiv w:val="1"/>
      <w:marLeft w:val="0"/>
      <w:marRight w:val="0"/>
      <w:marTop w:val="0"/>
      <w:marBottom w:val="0"/>
      <w:divBdr>
        <w:top w:val="none" w:sz="0" w:space="0" w:color="auto"/>
        <w:left w:val="none" w:sz="0" w:space="0" w:color="auto"/>
        <w:bottom w:val="none" w:sz="0" w:space="0" w:color="auto"/>
        <w:right w:val="none" w:sz="0" w:space="0" w:color="auto"/>
      </w:divBdr>
    </w:div>
    <w:div w:id="377240110">
      <w:bodyDiv w:val="1"/>
      <w:marLeft w:val="0"/>
      <w:marRight w:val="0"/>
      <w:marTop w:val="0"/>
      <w:marBottom w:val="0"/>
      <w:divBdr>
        <w:top w:val="none" w:sz="0" w:space="0" w:color="auto"/>
        <w:left w:val="none" w:sz="0" w:space="0" w:color="auto"/>
        <w:bottom w:val="none" w:sz="0" w:space="0" w:color="auto"/>
        <w:right w:val="none" w:sz="0" w:space="0" w:color="auto"/>
      </w:divBdr>
    </w:div>
    <w:div w:id="380980643">
      <w:bodyDiv w:val="1"/>
      <w:marLeft w:val="0"/>
      <w:marRight w:val="0"/>
      <w:marTop w:val="0"/>
      <w:marBottom w:val="0"/>
      <w:divBdr>
        <w:top w:val="none" w:sz="0" w:space="0" w:color="auto"/>
        <w:left w:val="none" w:sz="0" w:space="0" w:color="auto"/>
        <w:bottom w:val="none" w:sz="0" w:space="0" w:color="auto"/>
        <w:right w:val="none" w:sz="0" w:space="0" w:color="auto"/>
      </w:divBdr>
    </w:div>
    <w:div w:id="465662212">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635988677">
      <w:bodyDiv w:val="1"/>
      <w:marLeft w:val="0"/>
      <w:marRight w:val="0"/>
      <w:marTop w:val="0"/>
      <w:marBottom w:val="0"/>
      <w:divBdr>
        <w:top w:val="none" w:sz="0" w:space="0" w:color="auto"/>
        <w:left w:val="none" w:sz="0" w:space="0" w:color="auto"/>
        <w:bottom w:val="none" w:sz="0" w:space="0" w:color="auto"/>
        <w:right w:val="none" w:sz="0" w:space="0" w:color="auto"/>
      </w:divBdr>
    </w:div>
    <w:div w:id="662666957">
      <w:bodyDiv w:val="1"/>
      <w:marLeft w:val="0"/>
      <w:marRight w:val="0"/>
      <w:marTop w:val="0"/>
      <w:marBottom w:val="0"/>
      <w:divBdr>
        <w:top w:val="none" w:sz="0" w:space="0" w:color="auto"/>
        <w:left w:val="none" w:sz="0" w:space="0" w:color="auto"/>
        <w:bottom w:val="none" w:sz="0" w:space="0" w:color="auto"/>
        <w:right w:val="none" w:sz="0" w:space="0" w:color="auto"/>
      </w:divBdr>
    </w:div>
    <w:div w:id="665978225">
      <w:bodyDiv w:val="1"/>
      <w:marLeft w:val="0"/>
      <w:marRight w:val="0"/>
      <w:marTop w:val="0"/>
      <w:marBottom w:val="0"/>
      <w:divBdr>
        <w:top w:val="none" w:sz="0" w:space="0" w:color="auto"/>
        <w:left w:val="none" w:sz="0" w:space="0" w:color="auto"/>
        <w:bottom w:val="none" w:sz="0" w:space="0" w:color="auto"/>
        <w:right w:val="none" w:sz="0" w:space="0" w:color="auto"/>
      </w:divBdr>
    </w:div>
    <w:div w:id="873661868">
      <w:bodyDiv w:val="1"/>
      <w:marLeft w:val="0"/>
      <w:marRight w:val="0"/>
      <w:marTop w:val="0"/>
      <w:marBottom w:val="0"/>
      <w:divBdr>
        <w:top w:val="none" w:sz="0" w:space="0" w:color="auto"/>
        <w:left w:val="none" w:sz="0" w:space="0" w:color="auto"/>
        <w:bottom w:val="none" w:sz="0" w:space="0" w:color="auto"/>
        <w:right w:val="none" w:sz="0" w:space="0" w:color="auto"/>
      </w:divBdr>
    </w:div>
    <w:div w:id="899360580">
      <w:bodyDiv w:val="1"/>
      <w:marLeft w:val="0"/>
      <w:marRight w:val="0"/>
      <w:marTop w:val="0"/>
      <w:marBottom w:val="0"/>
      <w:divBdr>
        <w:top w:val="none" w:sz="0" w:space="0" w:color="auto"/>
        <w:left w:val="none" w:sz="0" w:space="0" w:color="auto"/>
        <w:bottom w:val="none" w:sz="0" w:space="0" w:color="auto"/>
        <w:right w:val="none" w:sz="0" w:space="0" w:color="auto"/>
      </w:divBdr>
    </w:div>
    <w:div w:id="925267310">
      <w:bodyDiv w:val="1"/>
      <w:marLeft w:val="0"/>
      <w:marRight w:val="0"/>
      <w:marTop w:val="0"/>
      <w:marBottom w:val="0"/>
      <w:divBdr>
        <w:top w:val="none" w:sz="0" w:space="0" w:color="auto"/>
        <w:left w:val="none" w:sz="0" w:space="0" w:color="auto"/>
        <w:bottom w:val="none" w:sz="0" w:space="0" w:color="auto"/>
        <w:right w:val="none" w:sz="0" w:space="0" w:color="auto"/>
      </w:divBdr>
    </w:div>
    <w:div w:id="1015108230">
      <w:bodyDiv w:val="1"/>
      <w:marLeft w:val="0"/>
      <w:marRight w:val="0"/>
      <w:marTop w:val="0"/>
      <w:marBottom w:val="0"/>
      <w:divBdr>
        <w:top w:val="none" w:sz="0" w:space="0" w:color="auto"/>
        <w:left w:val="none" w:sz="0" w:space="0" w:color="auto"/>
        <w:bottom w:val="none" w:sz="0" w:space="0" w:color="auto"/>
        <w:right w:val="none" w:sz="0" w:space="0" w:color="auto"/>
      </w:divBdr>
    </w:div>
    <w:div w:id="1065638713">
      <w:bodyDiv w:val="1"/>
      <w:marLeft w:val="0"/>
      <w:marRight w:val="0"/>
      <w:marTop w:val="0"/>
      <w:marBottom w:val="0"/>
      <w:divBdr>
        <w:top w:val="none" w:sz="0" w:space="0" w:color="auto"/>
        <w:left w:val="none" w:sz="0" w:space="0" w:color="auto"/>
        <w:bottom w:val="none" w:sz="0" w:space="0" w:color="auto"/>
        <w:right w:val="none" w:sz="0" w:space="0" w:color="auto"/>
      </w:divBdr>
    </w:div>
    <w:div w:id="1076587874">
      <w:bodyDiv w:val="1"/>
      <w:marLeft w:val="0"/>
      <w:marRight w:val="0"/>
      <w:marTop w:val="0"/>
      <w:marBottom w:val="0"/>
      <w:divBdr>
        <w:top w:val="none" w:sz="0" w:space="0" w:color="auto"/>
        <w:left w:val="none" w:sz="0" w:space="0" w:color="auto"/>
        <w:bottom w:val="none" w:sz="0" w:space="0" w:color="auto"/>
        <w:right w:val="none" w:sz="0" w:space="0" w:color="auto"/>
      </w:divBdr>
    </w:div>
    <w:div w:id="1134762204">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50895547">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407075795">
      <w:bodyDiv w:val="1"/>
      <w:marLeft w:val="0"/>
      <w:marRight w:val="0"/>
      <w:marTop w:val="0"/>
      <w:marBottom w:val="0"/>
      <w:divBdr>
        <w:top w:val="none" w:sz="0" w:space="0" w:color="auto"/>
        <w:left w:val="none" w:sz="0" w:space="0" w:color="auto"/>
        <w:bottom w:val="none" w:sz="0" w:space="0" w:color="auto"/>
        <w:right w:val="none" w:sz="0" w:space="0" w:color="auto"/>
      </w:divBdr>
    </w:div>
    <w:div w:id="1431311846">
      <w:bodyDiv w:val="1"/>
      <w:marLeft w:val="0"/>
      <w:marRight w:val="0"/>
      <w:marTop w:val="0"/>
      <w:marBottom w:val="0"/>
      <w:divBdr>
        <w:top w:val="none" w:sz="0" w:space="0" w:color="auto"/>
        <w:left w:val="none" w:sz="0" w:space="0" w:color="auto"/>
        <w:bottom w:val="none" w:sz="0" w:space="0" w:color="auto"/>
        <w:right w:val="none" w:sz="0" w:space="0" w:color="auto"/>
      </w:divBdr>
    </w:div>
    <w:div w:id="1443839537">
      <w:bodyDiv w:val="1"/>
      <w:marLeft w:val="0"/>
      <w:marRight w:val="0"/>
      <w:marTop w:val="0"/>
      <w:marBottom w:val="0"/>
      <w:divBdr>
        <w:top w:val="none" w:sz="0" w:space="0" w:color="auto"/>
        <w:left w:val="none" w:sz="0" w:space="0" w:color="auto"/>
        <w:bottom w:val="none" w:sz="0" w:space="0" w:color="auto"/>
        <w:right w:val="none" w:sz="0" w:space="0" w:color="auto"/>
      </w:divBdr>
    </w:div>
    <w:div w:id="1469086793">
      <w:bodyDiv w:val="1"/>
      <w:marLeft w:val="0"/>
      <w:marRight w:val="0"/>
      <w:marTop w:val="0"/>
      <w:marBottom w:val="0"/>
      <w:divBdr>
        <w:top w:val="none" w:sz="0" w:space="0" w:color="auto"/>
        <w:left w:val="none" w:sz="0" w:space="0" w:color="auto"/>
        <w:bottom w:val="none" w:sz="0" w:space="0" w:color="auto"/>
        <w:right w:val="none" w:sz="0" w:space="0" w:color="auto"/>
      </w:divBdr>
    </w:div>
    <w:div w:id="1606886467">
      <w:bodyDiv w:val="1"/>
      <w:marLeft w:val="0"/>
      <w:marRight w:val="0"/>
      <w:marTop w:val="0"/>
      <w:marBottom w:val="0"/>
      <w:divBdr>
        <w:top w:val="none" w:sz="0" w:space="0" w:color="auto"/>
        <w:left w:val="none" w:sz="0" w:space="0" w:color="auto"/>
        <w:bottom w:val="none" w:sz="0" w:space="0" w:color="auto"/>
        <w:right w:val="none" w:sz="0" w:space="0" w:color="auto"/>
      </w:divBdr>
    </w:div>
    <w:div w:id="1684092023">
      <w:bodyDiv w:val="1"/>
      <w:marLeft w:val="0"/>
      <w:marRight w:val="0"/>
      <w:marTop w:val="0"/>
      <w:marBottom w:val="0"/>
      <w:divBdr>
        <w:top w:val="none" w:sz="0" w:space="0" w:color="auto"/>
        <w:left w:val="none" w:sz="0" w:space="0" w:color="auto"/>
        <w:bottom w:val="none" w:sz="0" w:space="0" w:color="auto"/>
        <w:right w:val="none" w:sz="0" w:space="0" w:color="auto"/>
      </w:divBdr>
    </w:div>
    <w:div w:id="1773553291">
      <w:bodyDiv w:val="1"/>
      <w:marLeft w:val="0"/>
      <w:marRight w:val="0"/>
      <w:marTop w:val="0"/>
      <w:marBottom w:val="0"/>
      <w:divBdr>
        <w:top w:val="none" w:sz="0" w:space="0" w:color="auto"/>
        <w:left w:val="none" w:sz="0" w:space="0" w:color="auto"/>
        <w:bottom w:val="none" w:sz="0" w:space="0" w:color="auto"/>
        <w:right w:val="none" w:sz="0" w:space="0" w:color="auto"/>
      </w:divBdr>
    </w:div>
    <w:div w:id="1834686625">
      <w:bodyDiv w:val="1"/>
      <w:marLeft w:val="0"/>
      <w:marRight w:val="0"/>
      <w:marTop w:val="0"/>
      <w:marBottom w:val="0"/>
      <w:divBdr>
        <w:top w:val="none" w:sz="0" w:space="0" w:color="auto"/>
        <w:left w:val="none" w:sz="0" w:space="0" w:color="auto"/>
        <w:bottom w:val="none" w:sz="0" w:space="0" w:color="auto"/>
        <w:right w:val="none" w:sz="0" w:space="0" w:color="auto"/>
      </w:divBdr>
    </w:div>
    <w:div w:id="1908688166">
      <w:bodyDiv w:val="1"/>
      <w:marLeft w:val="0"/>
      <w:marRight w:val="0"/>
      <w:marTop w:val="0"/>
      <w:marBottom w:val="0"/>
      <w:divBdr>
        <w:top w:val="none" w:sz="0" w:space="0" w:color="auto"/>
        <w:left w:val="none" w:sz="0" w:space="0" w:color="auto"/>
        <w:bottom w:val="none" w:sz="0" w:space="0" w:color="auto"/>
        <w:right w:val="none" w:sz="0" w:space="0" w:color="auto"/>
      </w:divBdr>
    </w:div>
    <w:div w:id="1937444201">
      <w:bodyDiv w:val="1"/>
      <w:marLeft w:val="0"/>
      <w:marRight w:val="0"/>
      <w:marTop w:val="0"/>
      <w:marBottom w:val="0"/>
      <w:divBdr>
        <w:top w:val="none" w:sz="0" w:space="0" w:color="auto"/>
        <w:left w:val="none" w:sz="0" w:space="0" w:color="auto"/>
        <w:bottom w:val="none" w:sz="0" w:space="0" w:color="auto"/>
        <w:right w:val="none" w:sz="0" w:space="0" w:color="auto"/>
      </w:divBdr>
    </w:div>
    <w:div w:id="1983122348">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 w:id="2050177163">
      <w:bodyDiv w:val="1"/>
      <w:marLeft w:val="0"/>
      <w:marRight w:val="0"/>
      <w:marTop w:val="0"/>
      <w:marBottom w:val="0"/>
      <w:divBdr>
        <w:top w:val="none" w:sz="0" w:space="0" w:color="auto"/>
        <w:left w:val="none" w:sz="0" w:space="0" w:color="auto"/>
        <w:bottom w:val="none" w:sz="0" w:space="0" w:color="auto"/>
        <w:right w:val="none" w:sz="0" w:space="0" w:color="auto"/>
      </w:divBdr>
    </w:div>
    <w:div w:id="2055154467">
      <w:bodyDiv w:val="1"/>
      <w:marLeft w:val="0"/>
      <w:marRight w:val="0"/>
      <w:marTop w:val="0"/>
      <w:marBottom w:val="0"/>
      <w:divBdr>
        <w:top w:val="none" w:sz="0" w:space="0" w:color="auto"/>
        <w:left w:val="none" w:sz="0" w:space="0" w:color="auto"/>
        <w:bottom w:val="none" w:sz="0" w:space="0" w:color="auto"/>
        <w:right w:val="none" w:sz="0" w:space="0" w:color="auto"/>
      </w:divBdr>
    </w:div>
    <w:div w:id="2138138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BB61FF-8E68-4F91-BE0C-319403D2F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3860</Words>
  <Characters>22003</Characters>
  <Application>Microsoft Office Word</Application>
  <DocSecurity>0</DocSecurity>
  <Lines>183</Lines>
  <Paragraphs>51</Paragraphs>
  <ScaleCrop>false</ScaleCrop>
  <HeadingPairs>
    <vt:vector size="8" baseType="variant">
      <vt:variant>
        <vt:lpstr>Title</vt:lpstr>
      </vt:variant>
      <vt:variant>
        <vt:i4>1</vt:i4>
      </vt:variant>
      <vt:variant>
        <vt:lpstr>Headings</vt:lpstr>
      </vt:variant>
      <vt:variant>
        <vt:i4>15</vt:i4>
      </vt:variant>
      <vt:variant>
        <vt:lpstr>タイトル</vt:lpstr>
      </vt:variant>
      <vt:variant>
        <vt:i4>1</vt:i4>
      </vt:variant>
      <vt:variant>
        <vt:lpstr>Titre</vt:lpstr>
      </vt:variant>
      <vt:variant>
        <vt:i4>1</vt:i4>
      </vt:variant>
    </vt:vector>
  </HeadingPairs>
  <TitlesOfParts>
    <vt:vector size="18" baseType="lpstr">
      <vt:lpstr/>
      <vt:lpstr>Introduction</vt:lpstr>
      <vt:lpstr>Summary</vt:lpstr>
      <vt:lpstr>    UL power control</vt:lpstr>
      <vt:lpstr>    AMC/CSI feedback</vt:lpstr>
      <vt:lpstr>    Beam Management</vt:lpstr>
      <vt:lpstr>    Polarization Mode Configuration</vt:lpstr>
      <vt:lpstr>    Uplink Transmission timing</vt:lpstr>
      <vt:lpstr>    Impact of feeder/service link switch on PHY procedures</vt:lpstr>
      <vt:lpstr>References</vt:lpstr>
      <vt:lpstr>Appendix: Proposals in the summarized contributions</vt:lpstr>
      <vt:lpstr>    Proposals on UL power control</vt:lpstr>
      <vt:lpstr>    Proposals on AMC/CSI feedback</vt:lpstr>
      <vt:lpstr>    Proposals on Beam Management</vt:lpstr>
      <vt:lpstr>    Proposals on Polarization Mode Configuration/Signaling</vt:lpstr>
      <vt:lpstr>    Proposals on Uplink Transmission Timing</vt:lpstr>
      <vt:lpstr/>
      <vt:lpstr/>
    </vt:vector>
  </TitlesOfParts>
  <Company/>
  <LinksUpToDate>false</LinksUpToDate>
  <CharactersWithSpaces>25812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Yinan Qi</dc:creator>
  <cp:lastModifiedBy>Siva Muruganathan</cp:lastModifiedBy>
  <cp:revision>4</cp:revision>
  <dcterms:created xsi:type="dcterms:W3CDTF">2019-11-19T17:49:00Z</dcterms:created>
  <dcterms:modified xsi:type="dcterms:W3CDTF">2019-11-19T18:12:00Z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C:\Users\yinan.qi\Desktop\R1-19xxxxx FL summary on NTN physical layer control procedures.docx</vt:lpwstr>
  </property>
</Properties>
</file>